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7B39F" w14:textId="77777777" w:rsidR="00EA224A" w:rsidRDefault="00EA224A" w:rsidP="006229AA">
      <w:pPr>
        <w:shd w:val="clear" w:color="auto" w:fill="FFFFFF"/>
        <w:spacing w:after="240" w:line="240" w:lineRule="auto"/>
        <w:jc w:val="center"/>
        <w:rPr>
          <w:rFonts w:ascii="Arial" w:eastAsia="Times New Roman" w:hAnsi="Arial" w:cs="Arial"/>
          <w:b/>
          <w:bCs/>
          <w:color w:val="333333"/>
          <w:sz w:val="24"/>
          <w:szCs w:val="24"/>
          <w:lang w:eastAsia="en-GB"/>
        </w:rPr>
      </w:pPr>
      <w:r w:rsidRPr="00EA224A">
        <w:rPr>
          <w:rFonts w:ascii="Arial" w:eastAsia="Times New Roman" w:hAnsi="Arial" w:cs="Arial"/>
          <w:b/>
          <w:bCs/>
          <w:noProof/>
          <w:color w:val="333333"/>
          <w:sz w:val="24"/>
          <w:szCs w:val="24"/>
          <w:lang w:eastAsia="en-GB"/>
        </w:rPr>
        <w:drawing>
          <wp:inline distT="0" distB="0" distL="0" distR="0" wp14:anchorId="676328C2" wp14:editId="621F8F96">
            <wp:extent cx="2788054" cy="1676400"/>
            <wp:effectExtent l="0" t="0" r="0" b="0"/>
            <wp:docPr id="1" name="Picture 1" descr="P:\ODD\Partnership Management Team 2022 onwards\Logos\TWSP logo 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D\Partnership Management Team 2022 onwards\Logos\TWSP logo Small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3132" cy="1709517"/>
                    </a:xfrm>
                    <a:prstGeom prst="rect">
                      <a:avLst/>
                    </a:prstGeom>
                    <a:noFill/>
                    <a:ln>
                      <a:noFill/>
                    </a:ln>
                  </pic:spPr>
                </pic:pic>
              </a:graphicData>
            </a:graphic>
          </wp:inline>
        </w:drawing>
      </w:r>
    </w:p>
    <w:p w14:paraId="04D2918A" w14:textId="77777777" w:rsidR="00EA224A" w:rsidRDefault="00EA224A" w:rsidP="006229AA">
      <w:pPr>
        <w:shd w:val="clear" w:color="auto" w:fill="FFFFFF"/>
        <w:spacing w:after="240" w:line="240" w:lineRule="auto"/>
        <w:jc w:val="center"/>
        <w:rPr>
          <w:rFonts w:ascii="Arial" w:eastAsia="Times New Roman" w:hAnsi="Arial" w:cs="Arial"/>
          <w:b/>
          <w:bCs/>
          <w:color w:val="333333"/>
          <w:sz w:val="24"/>
          <w:szCs w:val="24"/>
          <w:lang w:eastAsia="en-GB"/>
        </w:rPr>
      </w:pPr>
    </w:p>
    <w:p w14:paraId="1D260625" w14:textId="77777777" w:rsidR="00EA224A" w:rsidRDefault="00EA224A" w:rsidP="006229AA">
      <w:pPr>
        <w:shd w:val="clear" w:color="auto" w:fill="FFFFFF"/>
        <w:spacing w:after="240" w:line="240" w:lineRule="auto"/>
        <w:jc w:val="center"/>
        <w:rPr>
          <w:rFonts w:ascii="Arial" w:eastAsia="Times New Roman" w:hAnsi="Arial" w:cs="Arial"/>
          <w:b/>
          <w:bCs/>
          <w:color w:val="333333"/>
          <w:sz w:val="24"/>
          <w:szCs w:val="24"/>
          <w:lang w:eastAsia="en-GB"/>
        </w:rPr>
      </w:pPr>
    </w:p>
    <w:p w14:paraId="56C676F5" w14:textId="77777777" w:rsidR="00EA224A" w:rsidRDefault="00EA224A" w:rsidP="006229AA">
      <w:pPr>
        <w:shd w:val="clear" w:color="auto" w:fill="FFFFFF"/>
        <w:spacing w:after="240" w:line="240" w:lineRule="auto"/>
        <w:jc w:val="center"/>
        <w:rPr>
          <w:rFonts w:ascii="Arial" w:eastAsia="Times New Roman" w:hAnsi="Arial" w:cs="Arial"/>
          <w:b/>
          <w:bCs/>
          <w:color w:val="333333"/>
          <w:sz w:val="24"/>
          <w:szCs w:val="24"/>
          <w:lang w:eastAsia="en-GB"/>
        </w:rPr>
      </w:pPr>
    </w:p>
    <w:p w14:paraId="16CE73B7" w14:textId="77777777" w:rsidR="00EA224A" w:rsidRPr="00EA224A" w:rsidRDefault="00EA224A" w:rsidP="006229AA">
      <w:pPr>
        <w:shd w:val="clear" w:color="auto" w:fill="FFFFFF"/>
        <w:spacing w:after="240" w:line="240" w:lineRule="auto"/>
        <w:jc w:val="center"/>
        <w:rPr>
          <w:rFonts w:ascii="Arial" w:eastAsia="Times New Roman" w:hAnsi="Arial" w:cs="Arial"/>
          <w:b/>
          <w:bCs/>
          <w:color w:val="333333"/>
          <w:sz w:val="60"/>
          <w:szCs w:val="60"/>
          <w:lang w:eastAsia="en-GB"/>
        </w:rPr>
      </w:pPr>
      <w:r w:rsidRPr="00EA224A">
        <w:rPr>
          <w:rFonts w:ascii="Arial" w:eastAsia="Times New Roman" w:hAnsi="Arial" w:cs="Arial"/>
          <w:b/>
          <w:bCs/>
          <w:color w:val="333333"/>
          <w:sz w:val="60"/>
          <w:szCs w:val="60"/>
          <w:lang w:eastAsia="en-GB"/>
        </w:rPr>
        <w:t xml:space="preserve">Best Practice Guidance </w:t>
      </w:r>
    </w:p>
    <w:p w14:paraId="0939FDBD" w14:textId="77777777" w:rsidR="00EA224A" w:rsidRPr="00EA224A" w:rsidRDefault="00EA224A" w:rsidP="006229AA">
      <w:pPr>
        <w:shd w:val="clear" w:color="auto" w:fill="FFFFFF"/>
        <w:spacing w:after="240" w:line="240" w:lineRule="auto"/>
        <w:jc w:val="center"/>
        <w:rPr>
          <w:rFonts w:ascii="Arial" w:eastAsia="Times New Roman" w:hAnsi="Arial" w:cs="Arial"/>
          <w:b/>
          <w:bCs/>
          <w:color w:val="333333"/>
          <w:sz w:val="60"/>
          <w:szCs w:val="60"/>
          <w:lang w:eastAsia="en-GB"/>
        </w:rPr>
      </w:pPr>
      <w:r w:rsidRPr="00EA224A">
        <w:rPr>
          <w:rFonts w:ascii="Arial" w:eastAsia="Times New Roman" w:hAnsi="Arial" w:cs="Arial"/>
          <w:b/>
          <w:bCs/>
          <w:color w:val="333333"/>
          <w:sz w:val="60"/>
          <w:szCs w:val="60"/>
          <w:lang w:eastAsia="en-GB"/>
        </w:rPr>
        <w:t xml:space="preserve">to </w:t>
      </w:r>
    </w:p>
    <w:p w14:paraId="10C7EF5D" w14:textId="77777777" w:rsidR="006229AA" w:rsidRPr="00EA224A" w:rsidRDefault="006229AA" w:rsidP="006229AA">
      <w:pPr>
        <w:shd w:val="clear" w:color="auto" w:fill="FFFFFF"/>
        <w:spacing w:after="240" w:line="240" w:lineRule="auto"/>
        <w:jc w:val="center"/>
        <w:rPr>
          <w:rFonts w:ascii="Arial" w:eastAsia="Times New Roman" w:hAnsi="Arial" w:cs="Arial"/>
          <w:b/>
          <w:bCs/>
          <w:color w:val="333333"/>
          <w:sz w:val="60"/>
          <w:szCs w:val="60"/>
          <w:lang w:eastAsia="en-GB"/>
        </w:rPr>
      </w:pPr>
      <w:r w:rsidRPr="00EA224A">
        <w:rPr>
          <w:rFonts w:ascii="Arial" w:eastAsia="Times New Roman" w:hAnsi="Arial" w:cs="Arial"/>
          <w:b/>
          <w:bCs/>
          <w:color w:val="333333"/>
          <w:sz w:val="60"/>
          <w:szCs w:val="60"/>
          <w:lang w:eastAsia="en-GB"/>
        </w:rPr>
        <w:t xml:space="preserve">Cultural </w:t>
      </w:r>
      <w:r w:rsidR="00EA224A" w:rsidRPr="00EA224A">
        <w:rPr>
          <w:rFonts w:ascii="Arial" w:eastAsia="Times New Roman" w:hAnsi="Arial" w:cs="Arial"/>
          <w:b/>
          <w:bCs/>
          <w:color w:val="333333"/>
          <w:sz w:val="60"/>
          <w:szCs w:val="60"/>
          <w:lang w:eastAsia="en-GB"/>
        </w:rPr>
        <w:t>Competency</w:t>
      </w:r>
    </w:p>
    <w:p w14:paraId="613682FF" w14:textId="77777777" w:rsidR="0084485D" w:rsidRDefault="0084485D" w:rsidP="006229AA">
      <w:pPr>
        <w:shd w:val="clear" w:color="auto" w:fill="FFFFFF"/>
        <w:spacing w:after="240" w:line="240" w:lineRule="auto"/>
        <w:jc w:val="center"/>
        <w:rPr>
          <w:rFonts w:ascii="Arial" w:eastAsia="Times New Roman" w:hAnsi="Arial" w:cs="Arial"/>
          <w:b/>
          <w:bCs/>
          <w:color w:val="333333"/>
          <w:sz w:val="24"/>
          <w:szCs w:val="24"/>
          <w:lang w:eastAsia="en-GB"/>
        </w:rPr>
      </w:pPr>
    </w:p>
    <w:p w14:paraId="034C6408" w14:textId="77777777" w:rsidR="00EA224A" w:rsidRDefault="00EA224A" w:rsidP="006229AA">
      <w:pPr>
        <w:shd w:val="clear" w:color="auto" w:fill="FFFFFF"/>
        <w:spacing w:after="240" w:line="240" w:lineRule="auto"/>
        <w:jc w:val="center"/>
        <w:rPr>
          <w:rFonts w:ascii="Arial" w:eastAsia="Times New Roman" w:hAnsi="Arial" w:cs="Arial"/>
          <w:b/>
          <w:bCs/>
          <w:color w:val="333333"/>
          <w:sz w:val="24"/>
          <w:szCs w:val="24"/>
          <w:lang w:eastAsia="en-GB"/>
        </w:rPr>
      </w:pPr>
    </w:p>
    <w:p w14:paraId="24A62FE5" w14:textId="77777777" w:rsidR="00EA224A" w:rsidRDefault="00EA224A" w:rsidP="006229AA">
      <w:pPr>
        <w:shd w:val="clear" w:color="auto" w:fill="FFFFFF"/>
        <w:spacing w:after="240" w:line="240" w:lineRule="auto"/>
        <w:jc w:val="center"/>
        <w:rPr>
          <w:rFonts w:ascii="Arial" w:eastAsia="Times New Roman" w:hAnsi="Arial" w:cs="Arial"/>
          <w:b/>
          <w:bCs/>
          <w:color w:val="333333"/>
          <w:sz w:val="24"/>
          <w:szCs w:val="24"/>
          <w:lang w:eastAsia="en-GB"/>
        </w:rPr>
      </w:pPr>
    </w:p>
    <w:p w14:paraId="16882562" w14:textId="77777777" w:rsidR="00EA224A" w:rsidRDefault="00EA224A" w:rsidP="006229AA">
      <w:pPr>
        <w:shd w:val="clear" w:color="auto" w:fill="FFFFFF"/>
        <w:spacing w:after="240" w:line="240" w:lineRule="auto"/>
        <w:jc w:val="center"/>
        <w:rPr>
          <w:rFonts w:ascii="Arial" w:eastAsia="Times New Roman" w:hAnsi="Arial" w:cs="Arial"/>
          <w:b/>
          <w:bCs/>
          <w:color w:val="333333"/>
          <w:sz w:val="24"/>
          <w:szCs w:val="24"/>
          <w:lang w:eastAsia="en-GB"/>
        </w:rPr>
      </w:pPr>
    </w:p>
    <w:p w14:paraId="000EEC22" w14:textId="77777777" w:rsidR="00EA224A" w:rsidRDefault="00EA224A" w:rsidP="006229AA">
      <w:pPr>
        <w:shd w:val="clear" w:color="auto" w:fill="FFFFFF"/>
        <w:spacing w:after="240" w:line="240" w:lineRule="auto"/>
        <w:jc w:val="center"/>
        <w:rPr>
          <w:rFonts w:ascii="Arial" w:eastAsia="Times New Roman" w:hAnsi="Arial" w:cs="Arial"/>
          <w:b/>
          <w:bCs/>
          <w:color w:val="333333"/>
          <w:sz w:val="24"/>
          <w:szCs w:val="24"/>
          <w:lang w:eastAsia="en-GB"/>
        </w:rPr>
      </w:pPr>
    </w:p>
    <w:p w14:paraId="57858B6C" w14:textId="77777777" w:rsidR="00EA224A" w:rsidRDefault="00EA224A" w:rsidP="006229AA">
      <w:pPr>
        <w:shd w:val="clear" w:color="auto" w:fill="FFFFFF"/>
        <w:spacing w:after="240" w:line="240" w:lineRule="auto"/>
        <w:jc w:val="center"/>
        <w:rPr>
          <w:rFonts w:ascii="Arial" w:eastAsia="Times New Roman" w:hAnsi="Arial" w:cs="Arial"/>
          <w:b/>
          <w:bCs/>
          <w:color w:val="333333"/>
          <w:sz w:val="24"/>
          <w:szCs w:val="24"/>
          <w:lang w:eastAsia="en-GB"/>
        </w:rPr>
      </w:pPr>
    </w:p>
    <w:p w14:paraId="61FCB4EF" w14:textId="77777777" w:rsidR="006B7E6C" w:rsidRDefault="006B7E6C" w:rsidP="00A33ADA">
      <w:pPr>
        <w:shd w:val="clear" w:color="auto" w:fill="FFFFFF"/>
        <w:spacing w:after="240" w:line="240" w:lineRule="auto"/>
        <w:rPr>
          <w:rFonts w:ascii="Arial" w:eastAsia="Times New Roman" w:hAnsi="Arial" w:cs="Arial"/>
          <w:b/>
          <w:bCs/>
          <w:color w:val="333333"/>
          <w:sz w:val="24"/>
          <w:szCs w:val="24"/>
          <w:lang w:eastAsia="en-GB"/>
        </w:rPr>
      </w:pPr>
    </w:p>
    <w:p w14:paraId="45DE4B90" w14:textId="77777777" w:rsidR="00A33ADA" w:rsidRDefault="00A33ADA" w:rsidP="00A33ADA">
      <w:pPr>
        <w:shd w:val="clear" w:color="auto" w:fill="FFFFFF"/>
        <w:spacing w:after="240" w:line="240" w:lineRule="auto"/>
        <w:rPr>
          <w:rFonts w:ascii="Arial" w:eastAsia="Times New Roman" w:hAnsi="Arial" w:cs="Arial"/>
          <w:b/>
          <w:bCs/>
          <w:color w:val="333333"/>
          <w:sz w:val="24"/>
          <w:szCs w:val="24"/>
          <w:lang w:eastAsia="en-GB"/>
        </w:rPr>
      </w:pPr>
    </w:p>
    <w:p w14:paraId="7FD66E16" w14:textId="77777777" w:rsidR="00A33ADA" w:rsidRDefault="00A33ADA" w:rsidP="00A33ADA">
      <w:pPr>
        <w:shd w:val="clear" w:color="auto" w:fill="FFFFFF"/>
        <w:spacing w:after="240" w:line="240" w:lineRule="auto"/>
        <w:rPr>
          <w:rFonts w:ascii="Arial" w:eastAsia="Times New Roman" w:hAnsi="Arial" w:cs="Arial"/>
          <w:b/>
          <w:bCs/>
          <w:color w:val="333333"/>
          <w:sz w:val="24"/>
          <w:szCs w:val="24"/>
          <w:lang w:eastAsia="en-GB"/>
        </w:rPr>
      </w:pPr>
    </w:p>
    <w:p w14:paraId="1DC8B3AB" w14:textId="77777777" w:rsidR="00A33ADA" w:rsidRDefault="00A33ADA" w:rsidP="00A33ADA">
      <w:pPr>
        <w:shd w:val="clear" w:color="auto" w:fill="FFFFFF"/>
        <w:spacing w:after="240" w:line="240" w:lineRule="auto"/>
        <w:rPr>
          <w:rFonts w:ascii="Arial" w:eastAsia="Times New Roman" w:hAnsi="Arial" w:cs="Arial"/>
          <w:b/>
          <w:bCs/>
          <w:color w:val="333333"/>
          <w:sz w:val="24"/>
          <w:szCs w:val="24"/>
          <w:lang w:eastAsia="en-GB"/>
        </w:rPr>
      </w:pPr>
    </w:p>
    <w:p w14:paraId="4819E358" w14:textId="77777777" w:rsidR="00A33ADA" w:rsidRDefault="00A33ADA" w:rsidP="00A33ADA">
      <w:pPr>
        <w:shd w:val="clear" w:color="auto" w:fill="FFFFFF"/>
        <w:spacing w:after="240" w:line="240" w:lineRule="auto"/>
        <w:rPr>
          <w:rFonts w:ascii="Arial" w:eastAsia="Times New Roman" w:hAnsi="Arial" w:cs="Arial"/>
          <w:b/>
          <w:bCs/>
          <w:color w:val="333333"/>
          <w:sz w:val="24"/>
          <w:szCs w:val="24"/>
          <w:lang w:eastAsia="en-GB"/>
        </w:rPr>
      </w:pPr>
    </w:p>
    <w:p w14:paraId="6609C092" w14:textId="77777777" w:rsidR="00A33ADA" w:rsidRDefault="00A33ADA" w:rsidP="00A33ADA">
      <w:pPr>
        <w:shd w:val="clear" w:color="auto" w:fill="FFFFFF"/>
        <w:spacing w:after="240" w:line="240" w:lineRule="auto"/>
        <w:rPr>
          <w:rFonts w:ascii="Arial" w:eastAsia="Times New Roman" w:hAnsi="Arial" w:cs="Arial"/>
          <w:b/>
          <w:bCs/>
          <w:color w:val="333333"/>
          <w:sz w:val="24"/>
          <w:szCs w:val="24"/>
          <w:lang w:eastAsia="en-GB"/>
        </w:rPr>
      </w:pPr>
    </w:p>
    <w:p w14:paraId="2F11F870" w14:textId="77777777" w:rsidR="00A33ADA" w:rsidRPr="00EA224A" w:rsidRDefault="00A33ADA" w:rsidP="00A33ADA">
      <w:pPr>
        <w:shd w:val="clear" w:color="auto" w:fill="FFFFFF"/>
        <w:spacing w:after="240" w:line="240" w:lineRule="auto"/>
        <w:rPr>
          <w:rFonts w:ascii="Arial" w:eastAsia="Times New Roman" w:hAnsi="Arial" w:cs="Arial"/>
          <w:b/>
          <w:bCs/>
          <w:color w:val="333333"/>
          <w:sz w:val="24"/>
          <w:szCs w:val="24"/>
          <w:lang w:eastAsia="en-GB"/>
        </w:rPr>
      </w:pPr>
    </w:p>
    <w:p w14:paraId="36B62897" w14:textId="77777777" w:rsidR="00CF05BC" w:rsidRPr="00EA224A" w:rsidRDefault="00CF05BC" w:rsidP="00CF05BC">
      <w:pPr>
        <w:shd w:val="clear" w:color="auto" w:fill="FFFFFF"/>
        <w:spacing w:after="240" w:line="240" w:lineRule="auto"/>
        <w:rPr>
          <w:rFonts w:ascii="Arial" w:eastAsia="Times New Roman" w:hAnsi="Arial" w:cs="Arial"/>
          <w:b/>
          <w:bCs/>
          <w:color w:val="333333"/>
          <w:sz w:val="24"/>
          <w:szCs w:val="24"/>
          <w:lang w:eastAsia="en-GB"/>
        </w:rPr>
      </w:pPr>
      <w:r w:rsidRPr="00EA224A">
        <w:rPr>
          <w:rFonts w:ascii="Arial" w:eastAsia="Times New Roman" w:hAnsi="Arial" w:cs="Arial"/>
          <w:b/>
          <w:bCs/>
          <w:color w:val="333333"/>
          <w:sz w:val="24"/>
          <w:szCs w:val="24"/>
          <w:lang w:eastAsia="en-GB"/>
        </w:rPr>
        <w:lastRenderedPageBreak/>
        <w:t>Introduction</w:t>
      </w:r>
    </w:p>
    <w:p w14:paraId="053FF4B0" w14:textId="77777777" w:rsidR="00CF05BC" w:rsidRDefault="00CF05BC" w:rsidP="00775988">
      <w:pPr>
        <w:shd w:val="clear" w:color="auto" w:fill="FFFFFF"/>
        <w:spacing w:after="240" w:line="240" w:lineRule="auto"/>
        <w:jc w:val="both"/>
        <w:rPr>
          <w:rFonts w:ascii="Arial" w:eastAsia="Times New Roman" w:hAnsi="Arial" w:cs="Arial"/>
          <w:bCs/>
          <w:color w:val="333333"/>
          <w:sz w:val="24"/>
          <w:szCs w:val="24"/>
          <w:lang w:eastAsia="en-GB"/>
        </w:rPr>
      </w:pPr>
      <w:r w:rsidRPr="00CF05BC">
        <w:rPr>
          <w:rFonts w:ascii="Arial" w:eastAsia="Times New Roman" w:hAnsi="Arial" w:cs="Arial"/>
          <w:bCs/>
          <w:color w:val="333333"/>
          <w:sz w:val="24"/>
          <w:szCs w:val="24"/>
          <w:lang w:eastAsia="en-GB"/>
        </w:rPr>
        <w:t xml:space="preserve">This guidance is for </w:t>
      </w:r>
      <w:r w:rsidR="0084485D">
        <w:rPr>
          <w:rFonts w:ascii="Arial" w:eastAsia="Times New Roman" w:hAnsi="Arial" w:cs="Arial"/>
          <w:bCs/>
          <w:color w:val="333333"/>
          <w:sz w:val="24"/>
          <w:szCs w:val="24"/>
          <w:lang w:eastAsia="en-GB"/>
        </w:rPr>
        <w:t>practitioners</w:t>
      </w:r>
      <w:r w:rsidR="00EA224A">
        <w:rPr>
          <w:rFonts w:ascii="Arial" w:eastAsia="Times New Roman" w:hAnsi="Arial" w:cs="Arial"/>
          <w:bCs/>
          <w:color w:val="333333"/>
          <w:sz w:val="24"/>
          <w:szCs w:val="24"/>
          <w:lang w:eastAsia="en-GB"/>
        </w:rPr>
        <w:t xml:space="preserve"> across Telford and Wrekin who</w:t>
      </w:r>
      <w:r w:rsidR="0084485D">
        <w:rPr>
          <w:rFonts w:ascii="Arial" w:eastAsia="Times New Roman" w:hAnsi="Arial" w:cs="Arial"/>
          <w:bCs/>
          <w:color w:val="333333"/>
          <w:sz w:val="24"/>
          <w:szCs w:val="24"/>
          <w:lang w:eastAsia="en-GB"/>
        </w:rPr>
        <w:t xml:space="preserve"> </w:t>
      </w:r>
      <w:r w:rsidRPr="00CF05BC">
        <w:rPr>
          <w:rFonts w:ascii="Arial" w:eastAsia="Times New Roman" w:hAnsi="Arial" w:cs="Arial"/>
          <w:bCs/>
          <w:color w:val="333333"/>
          <w:sz w:val="24"/>
          <w:szCs w:val="24"/>
          <w:lang w:eastAsia="en-GB"/>
        </w:rPr>
        <w:t>undertaking assessments, family plans and care pla</w:t>
      </w:r>
      <w:r w:rsidR="0084485D">
        <w:rPr>
          <w:rFonts w:ascii="Arial" w:eastAsia="Times New Roman" w:hAnsi="Arial" w:cs="Arial"/>
          <w:bCs/>
          <w:color w:val="333333"/>
          <w:sz w:val="24"/>
          <w:szCs w:val="24"/>
          <w:lang w:eastAsia="en-GB"/>
        </w:rPr>
        <w:t xml:space="preserve">nning for adult, children and their families. </w:t>
      </w:r>
      <w:r w:rsidR="00EA224A">
        <w:rPr>
          <w:rFonts w:ascii="Arial" w:eastAsia="Times New Roman" w:hAnsi="Arial" w:cs="Arial"/>
          <w:bCs/>
          <w:color w:val="333333"/>
          <w:sz w:val="24"/>
          <w:szCs w:val="24"/>
          <w:lang w:eastAsia="en-GB"/>
        </w:rPr>
        <w:t>This guidance was produced following learning identified through Child Safeguarding Practice Reviews</w:t>
      </w:r>
    </w:p>
    <w:p w14:paraId="012BBC1B" w14:textId="18B6F499" w:rsidR="00A33ADA" w:rsidRPr="00A33ADA" w:rsidRDefault="00A33ADA" w:rsidP="00775988">
      <w:pPr>
        <w:shd w:val="clear" w:color="auto" w:fill="FFFFFF"/>
        <w:spacing w:after="240" w:line="240" w:lineRule="auto"/>
        <w:jc w:val="both"/>
        <w:rPr>
          <w:rFonts w:ascii="Arial" w:eastAsia="Times New Roman" w:hAnsi="Arial" w:cs="Arial"/>
          <w:b/>
          <w:bCs/>
          <w:color w:val="333333"/>
          <w:sz w:val="24"/>
          <w:szCs w:val="24"/>
          <w:lang w:eastAsia="en-GB"/>
        </w:rPr>
      </w:pPr>
      <w:r w:rsidRPr="00A33ADA">
        <w:rPr>
          <w:rStyle w:val="ui-provider"/>
          <w:rFonts w:ascii="Arial" w:hAnsi="Arial" w:cs="Arial"/>
          <w:b/>
          <w:bCs/>
          <w:sz w:val="24"/>
          <w:szCs w:val="24"/>
        </w:rPr>
        <w:t xml:space="preserve">This document is intending to form the basis for culturally competent practice within your organisation, it provides a framework for culturally responsive and sensitive practice, the implementation of the document will differ depending on service area however this provides the basis to consider how to build on these principles within </w:t>
      </w:r>
      <w:r w:rsidRPr="00A33ADA">
        <w:rPr>
          <w:rStyle w:val="ui-provider"/>
          <w:rFonts w:ascii="Arial" w:hAnsi="Arial" w:cs="Arial"/>
          <w:b/>
          <w:bCs/>
          <w:sz w:val="24"/>
          <w:szCs w:val="24"/>
        </w:rPr>
        <w:t>practice.</w:t>
      </w:r>
      <w:r w:rsidRPr="00A33ADA">
        <w:rPr>
          <w:rStyle w:val="ui-provider"/>
          <w:rFonts w:ascii="Arial" w:hAnsi="Arial" w:cs="Arial"/>
          <w:b/>
          <w:bCs/>
          <w:sz w:val="24"/>
          <w:szCs w:val="24"/>
        </w:rPr>
        <w:t> </w:t>
      </w:r>
    </w:p>
    <w:p w14:paraId="019AB086" w14:textId="77777777" w:rsidR="00CF05BC" w:rsidRPr="008109CA" w:rsidRDefault="00CF05BC" w:rsidP="008109CA">
      <w:pPr>
        <w:shd w:val="clear" w:color="auto" w:fill="FFFFFF"/>
        <w:spacing w:after="240" w:line="240" w:lineRule="auto"/>
        <w:jc w:val="center"/>
        <w:rPr>
          <w:rFonts w:ascii="Arial" w:eastAsia="Times New Roman" w:hAnsi="Arial" w:cs="Arial"/>
          <w:bCs/>
          <w:color w:val="333333"/>
          <w:sz w:val="32"/>
          <w:szCs w:val="32"/>
          <w:u w:val="single"/>
          <w:lang w:eastAsia="en-GB"/>
        </w:rPr>
      </w:pPr>
      <w:r w:rsidRPr="008109CA">
        <w:rPr>
          <w:rFonts w:ascii="Arial" w:eastAsia="Times New Roman" w:hAnsi="Arial" w:cs="Arial"/>
          <w:bCs/>
          <w:color w:val="333333"/>
          <w:sz w:val="32"/>
          <w:szCs w:val="32"/>
          <w:u w:val="single"/>
          <w:lang w:eastAsia="en-GB"/>
        </w:rPr>
        <w:t>Definitions</w:t>
      </w:r>
    </w:p>
    <w:p w14:paraId="2672BB14" w14:textId="77777777" w:rsidR="008109CA" w:rsidRDefault="008109CA" w:rsidP="00EA224A">
      <w:pPr>
        <w:shd w:val="clear" w:color="auto" w:fill="FFFFFF"/>
        <w:spacing w:before="240" w:after="240" w:line="240" w:lineRule="auto"/>
        <w:rPr>
          <w:rFonts w:ascii="Arial" w:eastAsia="Times New Roman" w:hAnsi="Arial" w:cs="Arial"/>
          <w:b/>
          <w:bCs/>
          <w:color w:val="333333"/>
          <w:sz w:val="24"/>
          <w:szCs w:val="24"/>
          <w:lang w:eastAsia="en-GB"/>
        </w:rPr>
      </w:pPr>
    </w:p>
    <w:p w14:paraId="1A7FC32A" w14:textId="77777777" w:rsidR="00EA224A" w:rsidRPr="006229AA" w:rsidRDefault="00CF05BC"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8109CA">
        <w:rPr>
          <w:rFonts w:ascii="Arial" w:eastAsia="Times New Roman" w:hAnsi="Arial" w:cs="Arial"/>
          <w:b/>
          <w:bCs/>
          <w:color w:val="333333"/>
          <w:sz w:val="24"/>
          <w:szCs w:val="24"/>
          <w:lang w:eastAsia="en-GB"/>
        </w:rPr>
        <w:t>Culture</w:t>
      </w:r>
      <w:r w:rsidRPr="00CF05BC">
        <w:rPr>
          <w:rFonts w:ascii="Arial" w:eastAsia="Times New Roman" w:hAnsi="Arial" w:cs="Arial"/>
          <w:bCs/>
          <w:color w:val="333333"/>
          <w:sz w:val="24"/>
          <w:szCs w:val="24"/>
          <w:lang w:eastAsia="en-GB"/>
        </w:rPr>
        <w:t xml:space="preserve"> is evidenced in human behaviour and relates to thoughts, communication, actions, customs, beliefs, values and institutions of a racial, ethnic, religious or social group.</w:t>
      </w:r>
      <w:r w:rsidR="00EA224A">
        <w:rPr>
          <w:rFonts w:ascii="Arial" w:eastAsia="Times New Roman" w:hAnsi="Arial" w:cs="Arial"/>
          <w:bCs/>
          <w:color w:val="333333"/>
          <w:sz w:val="24"/>
          <w:szCs w:val="24"/>
          <w:lang w:eastAsia="en-GB"/>
        </w:rPr>
        <w:t xml:space="preserve"> </w:t>
      </w:r>
      <w:r w:rsidR="00EA224A" w:rsidRPr="006229AA">
        <w:rPr>
          <w:rFonts w:ascii="Arial" w:eastAsia="Times New Roman" w:hAnsi="Arial" w:cs="Arial"/>
          <w:color w:val="333333"/>
          <w:sz w:val="24"/>
          <w:szCs w:val="24"/>
          <w:lang w:eastAsia="en-GB"/>
        </w:rPr>
        <w:t>Culture is not the same as ‘ethnicity’. Ethnicity denotes the origin and membership of a group of people linked for example by language or nationality. This may or may not correspond with a particular culture. Culture is specific to the person, encompassing many facets that have contributed to their individuality, including ethnicity and family values. Culture embraces diversity in its broadest sense and includes differences and similarities due to age, gender, ethnicity, religion and belief, sexual orientation, and disability. </w:t>
      </w:r>
    </w:p>
    <w:p w14:paraId="326ED985" w14:textId="77777777" w:rsidR="00EA224A" w:rsidRPr="006229AA" w:rsidRDefault="00EA224A"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6229AA">
        <w:rPr>
          <w:rFonts w:ascii="Arial" w:eastAsia="Times New Roman" w:hAnsi="Arial" w:cs="Arial"/>
          <w:color w:val="333333"/>
          <w:sz w:val="24"/>
          <w:szCs w:val="24"/>
          <w:lang w:eastAsia="en-GB"/>
        </w:rPr>
        <w:t>Research in practice defines cultural diversity as being a system of shared beliefs, values, norms, and expectations [which shape] social structures, practices, traditions, and individual’s psychology (including emotions) and social behaviour. “Faith, cultural norms, and even ethnic background may not be immediately obvious. People of similar ethnicities often have different cultures (perhaps because they belong to different age groups or social classes). </w:t>
      </w:r>
    </w:p>
    <w:p w14:paraId="619B8870" w14:textId="77777777" w:rsidR="00CF05BC" w:rsidRPr="00CF05BC" w:rsidRDefault="00CF05BC" w:rsidP="00775988">
      <w:pPr>
        <w:shd w:val="clear" w:color="auto" w:fill="FFFFFF"/>
        <w:spacing w:after="240" w:line="240" w:lineRule="auto"/>
        <w:jc w:val="both"/>
        <w:rPr>
          <w:rFonts w:ascii="Arial" w:eastAsia="Times New Roman" w:hAnsi="Arial" w:cs="Arial"/>
          <w:bCs/>
          <w:color w:val="333333"/>
          <w:sz w:val="24"/>
          <w:szCs w:val="24"/>
          <w:lang w:eastAsia="en-GB"/>
        </w:rPr>
      </w:pPr>
      <w:r w:rsidRPr="008109CA">
        <w:rPr>
          <w:rFonts w:ascii="Arial" w:eastAsia="Times New Roman" w:hAnsi="Arial" w:cs="Arial"/>
          <w:b/>
          <w:bCs/>
          <w:color w:val="333333"/>
          <w:sz w:val="24"/>
          <w:szCs w:val="24"/>
          <w:lang w:eastAsia="en-GB"/>
        </w:rPr>
        <w:t>Competence</w:t>
      </w:r>
      <w:r w:rsidRPr="00CF05BC">
        <w:rPr>
          <w:rFonts w:ascii="Arial" w:eastAsia="Times New Roman" w:hAnsi="Arial" w:cs="Arial"/>
          <w:bCs/>
          <w:color w:val="333333"/>
          <w:sz w:val="24"/>
          <w:szCs w:val="24"/>
          <w:lang w:eastAsia="en-GB"/>
        </w:rPr>
        <w:t xml:space="preserve"> means having the capacity to practice effectively when working with families from any ethnic, religious or cultural background.</w:t>
      </w:r>
      <w:r w:rsidR="00EA224A">
        <w:rPr>
          <w:rFonts w:ascii="Arial" w:eastAsia="Times New Roman" w:hAnsi="Arial" w:cs="Arial"/>
          <w:bCs/>
          <w:color w:val="333333"/>
          <w:sz w:val="24"/>
          <w:szCs w:val="24"/>
          <w:lang w:eastAsia="en-GB"/>
        </w:rPr>
        <w:t xml:space="preserve"> </w:t>
      </w:r>
      <w:r w:rsidRPr="00CF05BC">
        <w:rPr>
          <w:rFonts w:ascii="Arial" w:eastAsia="Times New Roman" w:hAnsi="Arial" w:cs="Arial"/>
          <w:bCs/>
          <w:color w:val="333333"/>
          <w:sz w:val="24"/>
          <w:szCs w:val="24"/>
          <w:lang w:eastAsia="en-GB"/>
        </w:rPr>
        <w:t>Culturally competent practice acknowledges and incorporates:</w:t>
      </w:r>
    </w:p>
    <w:p w14:paraId="26CE0CF7" w14:textId="77777777" w:rsidR="00CF05BC" w:rsidRPr="00EA224A" w:rsidRDefault="00CF05BC" w:rsidP="00EA224A">
      <w:pPr>
        <w:pStyle w:val="ListParagraph"/>
        <w:numPr>
          <w:ilvl w:val="0"/>
          <w:numId w:val="6"/>
        </w:numPr>
        <w:shd w:val="clear" w:color="auto" w:fill="FFFFFF"/>
        <w:spacing w:after="240" w:line="240" w:lineRule="auto"/>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The importance of every family’s culture</w:t>
      </w:r>
    </w:p>
    <w:p w14:paraId="49D41A79" w14:textId="77777777" w:rsidR="00CF05BC" w:rsidRPr="00EA224A" w:rsidRDefault="00CF05BC" w:rsidP="00EA224A">
      <w:pPr>
        <w:pStyle w:val="ListParagraph"/>
        <w:numPr>
          <w:ilvl w:val="0"/>
          <w:numId w:val="6"/>
        </w:numPr>
        <w:shd w:val="clear" w:color="auto" w:fill="FFFFFF"/>
        <w:spacing w:after="240" w:line="240" w:lineRule="auto"/>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The need for each worker to develop their cultural knowledge and </w:t>
      </w:r>
    </w:p>
    <w:p w14:paraId="69087D61" w14:textId="77777777" w:rsidR="00CF05BC" w:rsidRPr="00EA224A" w:rsidRDefault="00CF05BC" w:rsidP="00EA224A">
      <w:pPr>
        <w:pStyle w:val="ListParagraph"/>
        <w:numPr>
          <w:ilvl w:val="0"/>
          <w:numId w:val="6"/>
        </w:numPr>
        <w:shd w:val="clear" w:color="auto" w:fill="FFFFFF"/>
        <w:spacing w:after="240" w:line="240" w:lineRule="auto"/>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The development of services to meet culturally specific needs</w:t>
      </w:r>
    </w:p>
    <w:p w14:paraId="05BEE1E3" w14:textId="77777777" w:rsidR="00CF05BC" w:rsidRPr="00CF05BC" w:rsidRDefault="00CF05BC" w:rsidP="00CF05BC">
      <w:pPr>
        <w:shd w:val="clear" w:color="auto" w:fill="FFFFFF"/>
        <w:spacing w:after="240" w:line="240" w:lineRule="auto"/>
        <w:rPr>
          <w:rFonts w:ascii="Arial" w:eastAsia="Times New Roman" w:hAnsi="Arial" w:cs="Arial"/>
          <w:bCs/>
          <w:color w:val="333333"/>
          <w:sz w:val="24"/>
          <w:szCs w:val="24"/>
          <w:lang w:eastAsia="en-GB"/>
        </w:rPr>
      </w:pPr>
      <w:r w:rsidRPr="00CF05BC">
        <w:rPr>
          <w:rFonts w:ascii="Arial" w:eastAsia="Times New Roman" w:hAnsi="Arial" w:cs="Arial"/>
          <w:bCs/>
          <w:color w:val="333333"/>
          <w:sz w:val="24"/>
          <w:szCs w:val="24"/>
          <w:lang w:eastAsia="en-GB"/>
        </w:rPr>
        <w:t>Cultural competence is a set of behaviours, attitudes and policies that come together in:</w:t>
      </w:r>
    </w:p>
    <w:p w14:paraId="06EC674F" w14:textId="77777777" w:rsidR="00CF05BC" w:rsidRPr="00EA224A" w:rsidRDefault="00CF05BC" w:rsidP="00EA224A">
      <w:pPr>
        <w:pStyle w:val="ListParagraph"/>
        <w:numPr>
          <w:ilvl w:val="0"/>
          <w:numId w:val="8"/>
        </w:numPr>
        <w:shd w:val="clear" w:color="auto" w:fill="FFFFFF"/>
        <w:spacing w:after="240" w:line="240" w:lineRule="auto"/>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Our policy and practice in children’s social care</w:t>
      </w:r>
    </w:p>
    <w:p w14:paraId="3643EAC3" w14:textId="77777777" w:rsidR="00CF05BC" w:rsidRPr="00EA224A" w:rsidRDefault="00CF05BC" w:rsidP="00EA224A">
      <w:pPr>
        <w:pStyle w:val="ListParagraph"/>
        <w:numPr>
          <w:ilvl w:val="0"/>
          <w:numId w:val="8"/>
        </w:numPr>
        <w:shd w:val="clear" w:color="auto" w:fill="FFFFFF"/>
        <w:spacing w:after="240" w:line="240" w:lineRule="auto"/>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Our practice in our team</w:t>
      </w:r>
    </w:p>
    <w:p w14:paraId="669202FE" w14:textId="77777777" w:rsidR="00CF05BC" w:rsidRPr="00EA224A" w:rsidRDefault="00CF05BC" w:rsidP="00EA224A">
      <w:pPr>
        <w:pStyle w:val="ListParagraph"/>
        <w:numPr>
          <w:ilvl w:val="0"/>
          <w:numId w:val="8"/>
        </w:numPr>
        <w:shd w:val="clear" w:color="auto" w:fill="FFFFFF"/>
        <w:spacing w:after="240" w:line="240" w:lineRule="auto"/>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Our practice with other agencies and services </w:t>
      </w:r>
    </w:p>
    <w:p w14:paraId="0A89C768" w14:textId="77777777" w:rsidR="008109CA" w:rsidRPr="008109CA" w:rsidRDefault="008109CA"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8109CA">
        <w:rPr>
          <w:rFonts w:ascii="Arial" w:eastAsia="Times New Roman" w:hAnsi="Arial" w:cs="Arial"/>
          <w:color w:val="333333"/>
          <w:sz w:val="24"/>
          <w:szCs w:val="24"/>
          <w:lang w:eastAsia="en-GB"/>
        </w:rPr>
        <w:t xml:space="preserve">Failure to explore and respect the reasons behind someone’s behaviour leads to inappropriate and ineffective practice and interactions. Stereotyping operates when </w:t>
      </w:r>
      <w:r w:rsidRPr="008109CA">
        <w:rPr>
          <w:rFonts w:ascii="Arial" w:eastAsia="Times New Roman" w:hAnsi="Arial" w:cs="Arial"/>
          <w:color w:val="333333"/>
          <w:sz w:val="24"/>
          <w:szCs w:val="24"/>
          <w:lang w:eastAsia="en-GB"/>
        </w:rPr>
        <w:lastRenderedPageBreak/>
        <w:t>assumptions are made about someone based on their culture, ethnicity, or other factors, ignoring variations that exist within and between cultures.</w:t>
      </w:r>
    </w:p>
    <w:p w14:paraId="62B3A14B" w14:textId="77777777" w:rsidR="008109CA" w:rsidRDefault="008109CA"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8109CA">
        <w:rPr>
          <w:rFonts w:ascii="Arial" w:eastAsia="Times New Roman" w:hAnsi="Arial" w:cs="Arial"/>
          <w:color w:val="333333"/>
          <w:sz w:val="24"/>
          <w:szCs w:val="24"/>
          <w:lang w:eastAsia="en-GB"/>
        </w:rPr>
        <w:t>Understanding your own culture and the underpinning values and beliefs that contribute to this is the starting point for acquiring cultural competence. A culturally competent person recognises and responds to individual needs and adapts their practice accordingly. Individuals and employers have a legal responsibility to be culturally competent. An individual’s view upon family life and what is best for their family will be based on their culture and values, and they will interact and respond accordingly. </w:t>
      </w:r>
    </w:p>
    <w:p w14:paraId="203FA326" w14:textId="77777777" w:rsidR="00775988" w:rsidRPr="008109CA" w:rsidRDefault="00775988" w:rsidP="00775988">
      <w:pPr>
        <w:shd w:val="clear" w:color="auto" w:fill="FFFFFF"/>
        <w:spacing w:before="240" w:after="240" w:line="240" w:lineRule="auto"/>
        <w:jc w:val="both"/>
        <w:rPr>
          <w:rFonts w:ascii="Arial" w:eastAsia="Times New Roman" w:hAnsi="Arial" w:cs="Arial"/>
          <w:color w:val="333333"/>
          <w:sz w:val="24"/>
          <w:szCs w:val="24"/>
          <w:lang w:eastAsia="en-GB"/>
        </w:rPr>
      </w:pPr>
    </w:p>
    <w:p w14:paraId="4462A7AB" w14:textId="77777777" w:rsidR="00CF05BC" w:rsidRDefault="00CF05BC" w:rsidP="008109CA">
      <w:pPr>
        <w:shd w:val="clear" w:color="auto" w:fill="FFFFFF"/>
        <w:spacing w:after="240" w:line="240" w:lineRule="auto"/>
        <w:jc w:val="center"/>
        <w:rPr>
          <w:rFonts w:ascii="Arial" w:eastAsia="Times New Roman" w:hAnsi="Arial" w:cs="Arial"/>
          <w:bCs/>
          <w:color w:val="333333"/>
          <w:sz w:val="32"/>
          <w:szCs w:val="32"/>
          <w:u w:val="single"/>
          <w:lang w:eastAsia="en-GB"/>
        </w:rPr>
      </w:pPr>
      <w:r w:rsidRPr="008109CA">
        <w:rPr>
          <w:rFonts w:ascii="Arial" w:eastAsia="Times New Roman" w:hAnsi="Arial" w:cs="Arial"/>
          <w:bCs/>
          <w:color w:val="333333"/>
          <w:sz w:val="32"/>
          <w:szCs w:val="32"/>
          <w:u w:val="single"/>
          <w:lang w:eastAsia="en-GB"/>
        </w:rPr>
        <w:t>Cultural Competence in Practice</w:t>
      </w:r>
    </w:p>
    <w:p w14:paraId="17C7342C" w14:textId="77777777" w:rsidR="00775988" w:rsidRPr="008109CA" w:rsidRDefault="00775988" w:rsidP="008109CA">
      <w:pPr>
        <w:shd w:val="clear" w:color="auto" w:fill="FFFFFF"/>
        <w:spacing w:after="240" w:line="240" w:lineRule="auto"/>
        <w:jc w:val="center"/>
        <w:rPr>
          <w:rFonts w:ascii="Arial" w:eastAsia="Times New Roman" w:hAnsi="Arial" w:cs="Arial"/>
          <w:bCs/>
          <w:color w:val="333333"/>
          <w:sz w:val="32"/>
          <w:szCs w:val="32"/>
          <w:u w:val="single"/>
          <w:lang w:eastAsia="en-GB"/>
        </w:rPr>
      </w:pPr>
    </w:p>
    <w:p w14:paraId="502948C9" w14:textId="77777777" w:rsidR="008109CA" w:rsidRPr="006229AA" w:rsidRDefault="008109CA"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6229AA">
        <w:rPr>
          <w:rFonts w:ascii="Arial" w:eastAsia="Times New Roman" w:hAnsi="Arial" w:cs="Arial"/>
          <w:color w:val="333333"/>
          <w:sz w:val="24"/>
          <w:szCs w:val="24"/>
          <w:lang w:eastAsia="en-GB"/>
        </w:rPr>
        <w:t>There are, of course, strong professional and service reasons also for being culturally competent because you then practice effectively. Under the provisions of the Equality Act 2010, public sector bodies have a duty to consider the equality impact of everything they do. There is a requirement on public sector employers to ensure staff receives equality and diversity training to enable them to play their part in fulfilling the general and specific duties outlined, and employers will be expected to monitor staff performance in this area. </w:t>
      </w:r>
    </w:p>
    <w:p w14:paraId="5ADA27D3" w14:textId="77777777" w:rsidR="00CF05BC" w:rsidRPr="00CF05BC" w:rsidRDefault="00CF05BC" w:rsidP="00775988">
      <w:pPr>
        <w:shd w:val="clear" w:color="auto" w:fill="FFFFFF"/>
        <w:spacing w:after="240" w:line="240" w:lineRule="auto"/>
        <w:jc w:val="both"/>
        <w:rPr>
          <w:rFonts w:ascii="Arial" w:eastAsia="Times New Roman" w:hAnsi="Arial" w:cs="Arial"/>
          <w:bCs/>
          <w:color w:val="333333"/>
          <w:sz w:val="24"/>
          <w:szCs w:val="24"/>
          <w:lang w:eastAsia="en-GB"/>
        </w:rPr>
      </w:pPr>
      <w:r w:rsidRPr="00CF05BC">
        <w:rPr>
          <w:rFonts w:ascii="Arial" w:eastAsia="Times New Roman" w:hAnsi="Arial" w:cs="Arial"/>
          <w:bCs/>
          <w:color w:val="333333"/>
          <w:sz w:val="24"/>
          <w:szCs w:val="24"/>
          <w:lang w:eastAsia="en-GB"/>
        </w:rPr>
        <w:t>There are five essential elements that promote cultural competence in social work practice. These include the ability to:</w:t>
      </w:r>
    </w:p>
    <w:p w14:paraId="7E36BD90" w14:textId="77777777" w:rsidR="00DC4407" w:rsidRDefault="00CF05BC" w:rsidP="00775988">
      <w:pPr>
        <w:numPr>
          <w:ilvl w:val="0"/>
          <w:numId w:val="11"/>
        </w:numPr>
        <w:shd w:val="clear" w:color="auto" w:fill="FFFFFF"/>
        <w:spacing w:before="100" w:beforeAutospacing="1" w:after="100" w:afterAutospacing="1" w:line="300" w:lineRule="atLeast"/>
        <w:jc w:val="both"/>
        <w:rPr>
          <w:rFonts w:ascii="Arial" w:eastAsia="Times New Roman" w:hAnsi="Arial" w:cs="Arial"/>
          <w:color w:val="333333"/>
          <w:sz w:val="24"/>
          <w:szCs w:val="24"/>
          <w:lang w:eastAsia="en-GB"/>
        </w:rPr>
      </w:pPr>
      <w:r w:rsidRPr="00DC4407">
        <w:rPr>
          <w:rFonts w:ascii="Arial" w:eastAsia="Times New Roman" w:hAnsi="Arial" w:cs="Arial"/>
          <w:bCs/>
          <w:color w:val="333333"/>
          <w:sz w:val="24"/>
          <w:szCs w:val="24"/>
          <w:lang w:eastAsia="en-GB"/>
        </w:rPr>
        <w:t xml:space="preserve">Value </w:t>
      </w:r>
      <w:r w:rsidR="00DC4407" w:rsidRPr="00DC4407">
        <w:rPr>
          <w:rFonts w:ascii="Arial" w:eastAsia="Times New Roman" w:hAnsi="Arial" w:cs="Arial"/>
          <w:color w:val="333333"/>
          <w:sz w:val="24"/>
          <w:szCs w:val="24"/>
          <w:lang w:eastAsia="en-GB"/>
        </w:rPr>
        <w:t>self-determination</w:t>
      </w:r>
      <w:r w:rsidR="00DC4407" w:rsidRPr="00DC4407">
        <w:rPr>
          <w:rFonts w:ascii="Arial" w:eastAsia="Times New Roman" w:hAnsi="Arial" w:cs="Arial"/>
          <w:bCs/>
          <w:color w:val="333333"/>
          <w:sz w:val="24"/>
          <w:szCs w:val="24"/>
          <w:lang w:eastAsia="en-GB"/>
        </w:rPr>
        <w:t xml:space="preserve">, </w:t>
      </w:r>
      <w:r w:rsidRPr="00DC4407">
        <w:rPr>
          <w:rFonts w:ascii="Arial" w:eastAsia="Times New Roman" w:hAnsi="Arial" w:cs="Arial"/>
          <w:bCs/>
          <w:color w:val="333333"/>
          <w:sz w:val="24"/>
          <w:szCs w:val="24"/>
          <w:lang w:eastAsia="en-GB"/>
        </w:rPr>
        <w:t>diversity and difference</w:t>
      </w:r>
      <w:r w:rsidR="00DC4407" w:rsidRPr="00DC4407">
        <w:rPr>
          <w:rFonts w:ascii="Arial" w:eastAsia="Times New Roman" w:hAnsi="Arial" w:cs="Arial"/>
          <w:bCs/>
          <w:color w:val="333333"/>
          <w:sz w:val="24"/>
          <w:szCs w:val="24"/>
          <w:lang w:eastAsia="en-GB"/>
        </w:rPr>
        <w:t>,</w:t>
      </w:r>
      <w:r w:rsidRPr="00DC4407">
        <w:rPr>
          <w:rFonts w:ascii="Arial" w:eastAsia="Times New Roman" w:hAnsi="Arial" w:cs="Arial"/>
          <w:bCs/>
          <w:color w:val="333333"/>
          <w:sz w:val="24"/>
          <w:szCs w:val="24"/>
          <w:lang w:eastAsia="en-GB"/>
        </w:rPr>
        <w:t xml:space="preserve"> </w:t>
      </w:r>
      <w:r w:rsidR="00DC4407" w:rsidRPr="00DC4407">
        <w:rPr>
          <w:rFonts w:ascii="Arial" w:eastAsia="Times New Roman" w:hAnsi="Arial" w:cs="Arial"/>
          <w:color w:val="333333"/>
          <w:sz w:val="24"/>
          <w:szCs w:val="24"/>
          <w:lang w:eastAsia="en-GB"/>
        </w:rPr>
        <w:t>experience and expertise. Spend some time getting to know the service users, do not rush meetings and interventions</w:t>
      </w:r>
    </w:p>
    <w:p w14:paraId="15133D71" w14:textId="77777777" w:rsidR="00DC4407" w:rsidRPr="00DC4407" w:rsidRDefault="00CF05BC" w:rsidP="00775988">
      <w:pPr>
        <w:numPr>
          <w:ilvl w:val="0"/>
          <w:numId w:val="11"/>
        </w:numPr>
        <w:shd w:val="clear" w:color="auto" w:fill="FFFFFF"/>
        <w:spacing w:before="100" w:beforeAutospacing="1" w:after="100" w:afterAutospacing="1" w:line="300" w:lineRule="atLeast"/>
        <w:jc w:val="both"/>
        <w:rPr>
          <w:rFonts w:ascii="Arial" w:eastAsia="Times New Roman" w:hAnsi="Arial" w:cs="Arial"/>
          <w:color w:val="333333"/>
          <w:sz w:val="24"/>
          <w:szCs w:val="24"/>
          <w:lang w:eastAsia="en-GB"/>
        </w:rPr>
      </w:pPr>
      <w:r w:rsidRPr="00DC4407">
        <w:rPr>
          <w:rFonts w:ascii="Arial" w:eastAsia="Times New Roman" w:hAnsi="Arial" w:cs="Arial"/>
          <w:bCs/>
          <w:color w:val="333333"/>
          <w:sz w:val="24"/>
          <w:szCs w:val="24"/>
          <w:lang w:eastAsia="en-GB"/>
        </w:rPr>
        <w:t>Be able to recognise how our own cultural identity impacts on others</w:t>
      </w:r>
      <w:r w:rsidR="00DC4407" w:rsidRPr="00DC4407">
        <w:rPr>
          <w:rFonts w:ascii="Arial" w:eastAsia="Times New Roman" w:hAnsi="Arial" w:cs="Arial"/>
          <w:bCs/>
          <w:color w:val="333333"/>
          <w:sz w:val="24"/>
          <w:szCs w:val="24"/>
          <w:lang w:eastAsia="en-GB"/>
        </w:rPr>
        <w:t xml:space="preserve"> and</w:t>
      </w:r>
      <w:r w:rsidRPr="00DC4407">
        <w:rPr>
          <w:rFonts w:ascii="Arial" w:eastAsia="Times New Roman" w:hAnsi="Arial" w:cs="Arial"/>
          <w:bCs/>
          <w:color w:val="333333"/>
          <w:sz w:val="24"/>
          <w:szCs w:val="24"/>
          <w:lang w:eastAsia="en-GB"/>
        </w:rPr>
        <w:t xml:space="preserve"> </w:t>
      </w:r>
      <w:r w:rsidR="00DC4407" w:rsidRPr="00DC4407">
        <w:rPr>
          <w:rFonts w:ascii="Arial" w:eastAsia="Times New Roman" w:hAnsi="Arial" w:cs="Arial"/>
          <w:color w:val="333333"/>
          <w:sz w:val="24"/>
          <w:szCs w:val="24"/>
          <w:lang w:eastAsia="en-GB"/>
        </w:rPr>
        <w:t>resist tokenism or simple ‘box ticking’ as a means of evidencing your cultural competence</w:t>
      </w:r>
    </w:p>
    <w:p w14:paraId="1E28E2E8" w14:textId="77777777" w:rsidR="00CF05BC" w:rsidRPr="00DC4407" w:rsidRDefault="00CF05BC" w:rsidP="00775988">
      <w:pPr>
        <w:numPr>
          <w:ilvl w:val="0"/>
          <w:numId w:val="11"/>
        </w:numPr>
        <w:shd w:val="clear" w:color="auto" w:fill="FFFFFF"/>
        <w:spacing w:before="100" w:beforeAutospacing="1" w:after="100" w:afterAutospacing="1" w:line="300" w:lineRule="atLeast"/>
        <w:jc w:val="both"/>
        <w:rPr>
          <w:rFonts w:ascii="Arial" w:eastAsia="Times New Roman" w:hAnsi="Arial" w:cs="Arial"/>
          <w:color w:val="333333"/>
          <w:sz w:val="24"/>
          <w:szCs w:val="24"/>
          <w:lang w:eastAsia="en-GB"/>
        </w:rPr>
      </w:pPr>
      <w:r w:rsidRPr="00DC4407">
        <w:rPr>
          <w:rFonts w:ascii="Arial" w:eastAsia="Times New Roman" w:hAnsi="Arial" w:cs="Arial"/>
          <w:bCs/>
          <w:color w:val="333333"/>
          <w:sz w:val="24"/>
          <w:szCs w:val="24"/>
          <w:lang w:eastAsia="en-GB"/>
        </w:rPr>
        <w:t xml:space="preserve">Be conscious of how cultures interact and the significance of this in statutory childcare </w:t>
      </w:r>
      <w:r w:rsidR="00DC4407" w:rsidRPr="00DC4407">
        <w:rPr>
          <w:rFonts w:ascii="Arial" w:eastAsia="Times New Roman" w:hAnsi="Arial" w:cs="Arial"/>
          <w:bCs/>
          <w:color w:val="333333"/>
          <w:sz w:val="24"/>
          <w:szCs w:val="24"/>
          <w:lang w:eastAsia="en-GB"/>
        </w:rPr>
        <w:t>practice.</w:t>
      </w:r>
      <w:r w:rsidR="00DC4407" w:rsidRPr="00DC4407">
        <w:rPr>
          <w:rFonts w:ascii="Arial" w:eastAsia="Times New Roman" w:hAnsi="Arial" w:cs="Arial"/>
          <w:color w:val="333333"/>
          <w:sz w:val="24"/>
          <w:szCs w:val="24"/>
          <w:lang w:eastAsia="en-GB"/>
        </w:rPr>
        <w:t xml:space="preserve"> </w:t>
      </w:r>
    </w:p>
    <w:p w14:paraId="2195A35E" w14:textId="77777777" w:rsidR="00CF05BC" w:rsidRPr="00EA224A" w:rsidRDefault="00CF05BC" w:rsidP="00775988">
      <w:pPr>
        <w:pStyle w:val="ListParagraph"/>
        <w:numPr>
          <w:ilvl w:val="0"/>
          <w:numId w:val="11"/>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Develop cultu</w:t>
      </w:r>
      <w:r w:rsidR="00DC4407">
        <w:rPr>
          <w:rFonts w:ascii="Arial" w:eastAsia="Times New Roman" w:hAnsi="Arial" w:cs="Arial"/>
          <w:bCs/>
          <w:color w:val="333333"/>
          <w:sz w:val="24"/>
          <w:szCs w:val="24"/>
          <w:lang w:eastAsia="en-GB"/>
        </w:rPr>
        <w:t xml:space="preserve">ral knowledge and understanding. </w:t>
      </w:r>
      <w:r w:rsidR="00DC4407" w:rsidRPr="00DC4407">
        <w:rPr>
          <w:rFonts w:ascii="Arial" w:eastAsia="Times New Roman" w:hAnsi="Arial" w:cs="Arial"/>
          <w:color w:val="333333"/>
          <w:sz w:val="24"/>
          <w:szCs w:val="24"/>
          <w:lang w:eastAsia="en-GB"/>
        </w:rPr>
        <w:t>Maintain awareness about national and local ethnic, social, and religious demographics and how these are changing</w:t>
      </w:r>
    </w:p>
    <w:p w14:paraId="04A912C3" w14:textId="77777777" w:rsidR="00CF05BC" w:rsidRPr="00EA224A" w:rsidRDefault="00CF05BC" w:rsidP="00775988">
      <w:pPr>
        <w:pStyle w:val="ListParagraph"/>
        <w:numPr>
          <w:ilvl w:val="0"/>
          <w:numId w:val="11"/>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Contribute to the development of practice in our service that reflects an understanding of diversity between and within cultures </w:t>
      </w:r>
    </w:p>
    <w:p w14:paraId="65416C7F" w14:textId="77777777" w:rsidR="00DC4407" w:rsidRPr="00CF05BC" w:rsidRDefault="00DC4407" w:rsidP="00DC4407">
      <w:pPr>
        <w:shd w:val="clear" w:color="auto" w:fill="FFFFFF"/>
        <w:spacing w:after="240" w:line="240" w:lineRule="auto"/>
        <w:rPr>
          <w:rFonts w:ascii="Arial" w:eastAsia="Times New Roman" w:hAnsi="Arial" w:cs="Arial"/>
          <w:bCs/>
          <w:color w:val="333333"/>
          <w:sz w:val="24"/>
          <w:szCs w:val="24"/>
          <w:lang w:eastAsia="en-GB"/>
        </w:rPr>
      </w:pPr>
      <w:r w:rsidRPr="00CF05BC">
        <w:rPr>
          <w:rFonts w:ascii="Arial" w:eastAsia="Times New Roman" w:hAnsi="Arial" w:cs="Arial"/>
          <w:bCs/>
          <w:color w:val="333333"/>
          <w:sz w:val="24"/>
          <w:szCs w:val="24"/>
          <w:lang w:eastAsia="en-GB"/>
        </w:rPr>
        <w:t>Practi</w:t>
      </w:r>
      <w:r>
        <w:rPr>
          <w:rFonts w:ascii="Arial" w:eastAsia="Times New Roman" w:hAnsi="Arial" w:cs="Arial"/>
          <w:bCs/>
          <w:color w:val="333333"/>
          <w:sz w:val="24"/>
          <w:szCs w:val="24"/>
          <w:lang w:eastAsia="en-GB"/>
        </w:rPr>
        <w:t>ce points around these elements:</w:t>
      </w:r>
    </w:p>
    <w:p w14:paraId="19EC440B" w14:textId="77777777" w:rsidR="00DC4407" w:rsidRPr="00373933" w:rsidRDefault="00DC4407" w:rsidP="00775988">
      <w:pPr>
        <w:pStyle w:val="ListParagraph"/>
        <w:numPr>
          <w:ilvl w:val="0"/>
          <w:numId w:val="8"/>
        </w:numPr>
        <w:shd w:val="clear" w:color="auto" w:fill="FFFFFF"/>
        <w:spacing w:after="240" w:line="240" w:lineRule="auto"/>
        <w:jc w:val="both"/>
        <w:rPr>
          <w:rFonts w:ascii="Arial" w:eastAsia="Times New Roman" w:hAnsi="Arial" w:cs="Arial"/>
          <w:bCs/>
          <w:sz w:val="24"/>
          <w:szCs w:val="24"/>
          <w:lang w:eastAsia="en-GB"/>
        </w:rPr>
      </w:pPr>
      <w:r w:rsidRPr="00373933">
        <w:rPr>
          <w:rFonts w:ascii="Arial" w:eastAsia="Times New Roman" w:hAnsi="Arial" w:cs="Arial"/>
          <w:bCs/>
          <w:sz w:val="24"/>
          <w:szCs w:val="24"/>
          <w:lang w:eastAsia="en-GB"/>
        </w:rPr>
        <w:t>practitioners should be aware of their cultural values and biases and how they impact on the helping relationship (this should be explored through supervision, team meetings and ongoing training and development)</w:t>
      </w:r>
    </w:p>
    <w:p w14:paraId="17FB0FCC" w14:textId="77777777" w:rsidR="00DC4407" w:rsidRPr="00373933" w:rsidRDefault="00DC4407" w:rsidP="00775988">
      <w:pPr>
        <w:pStyle w:val="ListParagraph"/>
        <w:numPr>
          <w:ilvl w:val="0"/>
          <w:numId w:val="8"/>
        </w:numPr>
        <w:shd w:val="clear" w:color="auto" w:fill="FFFFFF"/>
        <w:spacing w:after="240" w:line="240" w:lineRule="auto"/>
        <w:jc w:val="both"/>
        <w:rPr>
          <w:rFonts w:ascii="Arial" w:eastAsia="Times New Roman" w:hAnsi="Arial" w:cs="Arial"/>
          <w:bCs/>
          <w:sz w:val="24"/>
          <w:szCs w:val="24"/>
          <w:lang w:eastAsia="en-GB"/>
        </w:rPr>
      </w:pPr>
      <w:r w:rsidRPr="00373933">
        <w:rPr>
          <w:rFonts w:ascii="Arial" w:eastAsia="Times New Roman" w:hAnsi="Arial" w:cs="Arial"/>
          <w:bCs/>
          <w:sz w:val="24"/>
          <w:szCs w:val="24"/>
          <w:lang w:eastAsia="en-GB"/>
        </w:rPr>
        <w:t xml:space="preserve">A culturally competent </w:t>
      </w:r>
      <w:r w:rsidR="008734A3" w:rsidRPr="00373933">
        <w:rPr>
          <w:rFonts w:ascii="Arial" w:eastAsia="Times New Roman" w:hAnsi="Arial" w:cs="Arial"/>
          <w:bCs/>
          <w:sz w:val="24"/>
          <w:szCs w:val="24"/>
          <w:lang w:eastAsia="en-GB"/>
        </w:rPr>
        <w:t xml:space="preserve">practitioner </w:t>
      </w:r>
      <w:r w:rsidRPr="00373933">
        <w:rPr>
          <w:rFonts w:ascii="Arial" w:eastAsia="Times New Roman" w:hAnsi="Arial" w:cs="Arial"/>
          <w:bCs/>
          <w:sz w:val="24"/>
          <w:szCs w:val="24"/>
          <w:lang w:eastAsia="en-GB"/>
        </w:rPr>
        <w:t xml:space="preserve">should understand the worldview and culture of a family. They should have specific knowledge of the cultural diversity of Telford and Wrekin together with knowledge of relevant historical influences </w:t>
      </w:r>
      <w:r w:rsidRPr="00373933">
        <w:rPr>
          <w:rFonts w:ascii="Arial" w:eastAsia="Times New Roman" w:hAnsi="Arial" w:cs="Arial"/>
          <w:bCs/>
          <w:sz w:val="24"/>
          <w:szCs w:val="24"/>
          <w:lang w:eastAsia="en-GB"/>
        </w:rPr>
        <w:lastRenderedPageBreak/>
        <w:t>(e.g. the impact of war and social unrest in the country of origin). They should also recognise that different families from the same cultural/ religious group may have different beliefs and values. It is always important to ask children and family members what matters to them and not to make assumptions.</w:t>
      </w:r>
    </w:p>
    <w:p w14:paraId="1599C89F" w14:textId="77777777" w:rsidR="00DC4407" w:rsidRPr="00EA224A" w:rsidRDefault="008734A3"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373933">
        <w:rPr>
          <w:rFonts w:ascii="Arial" w:eastAsia="Times New Roman" w:hAnsi="Arial" w:cs="Arial"/>
          <w:bCs/>
          <w:sz w:val="24"/>
          <w:szCs w:val="24"/>
          <w:lang w:eastAsia="en-GB"/>
        </w:rPr>
        <w:t xml:space="preserve">Practitioners </w:t>
      </w:r>
      <w:r w:rsidR="00DC4407" w:rsidRPr="00373933">
        <w:rPr>
          <w:rFonts w:ascii="Arial" w:eastAsia="Times New Roman" w:hAnsi="Arial" w:cs="Arial"/>
          <w:bCs/>
          <w:sz w:val="24"/>
          <w:szCs w:val="24"/>
          <w:lang w:eastAsia="en-GB"/>
        </w:rPr>
        <w:t xml:space="preserve">should have specific skills and intervention techniques to provide an effective assessment and </w:t>
      </w:r>
      <w:r w:rsidR="00DC4407" w:rsidRPr="00EA224A">
        <w:rPr>
          <w:rFonts w:ascii="Arial" w:eastAsia="Times New Roman" w:hAnsi="Arial" w:cs="Arial"/>
          <w:bCs/>
          <w:color w:val="333333"/>
          <w:sz w:val="24"/>
          <w:szCs w:val="24"/>
          <w:lang w:eastAsia="en-GB"/>
        </w:rPr>
        <w:t>intervention service which recognises cultural factors in all families. This requires knowledge and understanding of families’ cultural norms, how these influence attitudes to children and whether these accord with statutory child protection principles.</w:t>
      </w:r>
    </w:p>
    <w:p w14:paraId="47B2487D"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The Children Act 1989 requires that the welfare of the child is paramount and, whilst an understanding of the cultural context is necessary, this should not get in the way of measures to protect the child from significant harm.</w:t>
      </w:r>
    </w:p>
    <w:p w14:paraId="1D93BD40"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People of different cultures live and work together. When seeking services and placements to support a child, the ability to meet the child’s needs in the round, including cultural needs, should be the primary driver, rather than the need for a cultural, religious or ethnic match.</w:t>
      </w:r>
    </w:p>
    <w:p w14:paraId="47D011EC" w14:textId="77777777" w:rsidR="00DC4407" w:rsidRPr="00CF05BC" w:rsidRDefault="00DC4407" w:rsidP="00775988">
      <w:pPr>
        <w:shd w:val="clear" w:color="auto" w:fill="FFFFFF"/>
        <w:spacing w:after="240" w:line="240" w:lineRule="auto"/>
        <w:jc w:val="both"/>
        <w:rPr>
          <w:rFonts w:ascii="Arial" w:eastAsia="Times New Roman" w:hAnsi="Arial" w:cs="Arial"/>
          <w:bCs/>
          <w:color w:val="333333"/>
          <w:sz w:val="24"/>
          <w:szCs w:val="24"/>
          <w:lang w:eastAsia="en-GB"/>
        </w:rPr>
      </w:pPr>
      <w:r w:rsidRPr="00CF05BC">
        <w:rPr>
          <w:rFonts w:ascii="Arial" w:eastAsia="Times New Roman" w:hAnsi="Arial" w:cs="Arial"/>
          <w:bCs/>
          <w:color w:val="333333"/>
          <w:sz w:val="24"/>
          <w:szCs w:val="24"/>
          <w:lang w:eastAsia="en-GB"/>
        </w:rPr>
        <w:t>Cultural competence should include the ability to:</w:t>
      </w:r>
    </w:p>
    <w:p w14:paraId="144C6420"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Work with </w:t>
      </w:r>
      <w:r>
        <w:rPr>
          <w:rFonts w:ascii="Arial" w:eastAsia="Times New Roman" w:hAnsi="Arial" w:cs="Arial"/>
          <w:bCs/>
          <w:color w:val="333333"/>
          <w:sz w:val="24"/>
          <w:szCs w:val="24"/>
          <w:lang w:eastAsia="en-GB"/>
        </w:rPr>
        <w:t xml:space="preserve">all the cultural differences, </w:t>
      </w:r>
      <w:r w:rsidRPr="00EA224A">
        <w:rPr>
          <w:rFonts w:ascii="Arial" w:eastAsia="Times New Roman" w:hAnsi="Arial" w:cs="Arial"/>
          <w:bCs/>
          <w:color w:val="333333"/>
          <w:sz w:val="24"/>
          <w:szCs w:val="24"/>
          <w:lang w:eastAsia="en-GB"/>
        </w:rPr>
        <w:t>understand and have basic knowledge of individual cultures from around the world.</w:t>
      </w:r>
    </w:p>
    <w:p w14:paraId="51A9EDD9"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Explore the meaning of culture and belief for families and how this impacts on safeguarding needs. </w:t>
      </w:r>
    </w:p>
    <w:p w14:paraId="7F168FF2"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Maintain curiosity to explore the meaning of culture and belief for families who appear to share a similar cultural background as the social worker. </w:t>
      </w:r>
    </w:p>
    <w:p w14:paraId="1F9D2942"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Ask about family beliefs, relationships and values to build a detailed and sensitive picture. The more information and knowledge gained, the more accurate the assessment and analysis of strengths, needs and risks. </w:t>
      </w:r>
    </w:p>
    <w:p w14:paraId="6B4483A5"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Develop interviewing styles that reflect an understanding of the role of language in a family’s culture. This means developing knowledge of the role of language, speech patterns and communication styles in different cultures.</w:t>
      </w:r>
    </w:p>
    <w:p w14:paraId="3E7B3366"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Consider strengths as well as areas of need in families and avoid the labelling or </w:t>
      </w:r>
      <w:proofErr w:type="spellStart"/>
      <w:r w:rsidRPr="00EA224A">
        <w:rPr>
          <w:rFonts w:ascii="Arial" w:eastAsia="Times New Roman" w:hAnsi="Arial" w:cs="Arial"/>
          <w:bCs/>
          <w:color w:val="333333"/>
          <w:sz w:val="24"/>
          <w:szCs w:val="24"/>
          <w:lang w:eastAsia="en-GB"/>
        </w:rPr>
        <w:t>pathologising</w:t>
      </w:r>
      <w:proofErr w:type="spellEnd"/>
      <w:r w:rsidRPr="00EA224A">
        <w:rPr>
          <w:rFonts w:ascii="Arial" w:eastAsia="Times New Roman" w:hAnsi="Arial" w:cs="Arial"/>
          <w:bCs/>
          <w:color w:val="333333"/>
          <w:sz w:val="24"/>
          <w:szCs w:val="24"/>
          <w:lang w:eastAsia="en-GB"/>
        </w:rPr>
        <w:t xml:space="preserve"> of problems.</w:t>
      </w:r>
    </w:p>
    <w:p w14:paraId="176F9D9C"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Develop knowledge of the help-seeking behaviours of families which will vary from culture to culture. This entails asking about the family’s preferred support systems; for example religious and spiritual leaders and community support groups. </w:t>
      </w:r>
    </w:p>
    <w:p w14:paraId="2FFE1D13"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Develop knowledge of the history, values, traditions and family systems of cultural groups in </w:t>
      </w:r>
      <w:r>
        <w:rPr>
          <w:rFonts w:ascii="Arial" w:eastAsia="Times New Roman" w:hAnsi="Arial" w:cs="Arial"/>
          <w:bCs/>
          <w:color w:val="333333"/>
          <w:sz w:val="24"/>
          <w:szCs w:val="24"/>
          <w:lang w:eastAsia="en-GB"/>
        </w:rPr>
        <w:t>Telford and Wrekin</w:t>
      </w:r>
    </w:p>
    <w:p w14:paraId="42AE2C9B"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Develop knowledge of the impact of class, poverty, disadvantage, religious belief and ethnicity on behaviour, attitudes and values.</w:t>
      </w:r>
    </w:p>
    <w:p w14:paraId="2EF213D2"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Avoid preconceived notions, negative or stereotypical beliefs which risk closing off the search for positive outcomes.</w:t>
      </w:r>
    </w:p>
    <w:p w14:paraId="17EF2D24"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Explore and analyse the significance of a family’s culture even when the family are from white British culture background.</w:t>
      </w:r>
    </w:p>
    <w:p w14:paraId="4DA38D5A"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Acknowledge that ethnicity and culture affect the way a family communicate, express emotion and shape roles and expectations in their relationships. </w:t>
      </w:r>
    </w:p>
    <w:p w14:paraId="16729648"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Record the impact of cultural issues, beliefs and values in the assessment and apply it when developing any plan of intervention.</w:t>
      </w:r>
    </w:p>
    <w:p w14:paraId="44FC00CD" w14:textId="77777777" w:rsidR="00DC4407" w:rsidRPr="00CF05BC" w:rsidRDefault="00DC4407" w:rsidP="00775988">
      <w:pPr>
        <w:shd w:val="clear" w:color="auto" w:fill="FFFFFF"/>
        <w:spacing w:after="240" w:line="240" w:lineRule="auto"/>
        <w:jc w:val="both"/>
        <w:rPr>
          <w:rFonts w:ascii="Arial" w:eastAsia="Times New Roman" w:hAnsi="Arial" w:cs="Arial"/>
          <w:bCs/>
          <w:color w:val="333333"/>
          <w:sz w:val="24"/>
          <w:szCs w:val="24"/>
          <w:lang w:eastAsia="en-GB"/>
        </w:rPr>
      </w:pPr>
      <w:r w:rsidRPr="00CF05BC">
        <w:rPr>
          <w:rFonts w:ascii="Arial" w:eastAsia="Times New Roman" w:hAnsi="Arial" w:cs="Arial"/>
          <w:bCs/>
          <w:color w:val="333333"/>
          <w:sz w:val="24"/>
          <w:szCs w:val="24"/>
          <w:lang w:eastAsia="en-GB"/>
        </w:rPr>
        <w:lastRenderedPageBreak/>
        <w:t xml:space="preserve">A culturally competent family worker should have: </w:t>
      </w:r>
    </w:p>
    <w:p w14:paraId="12B79E9A"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Practice qualities that reflect genuineness, empathy and warmth.</w:t>
      </w:r>
    </w:p>
    <w:p w14:paraId="294C4387"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A personal commitment to address discrimination and disadvantage.</w:t>
      </w:r>
    </w:p>
    <w:p w14:paraId="6DC753C1"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An acceptance and openness to differences among people.</w:t>
      </w:r>
    </w:p>
    <w:p w14:paraId="12E4F86B"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A willingness to work with children and families, and workers, of different backgrounds.</w:t>
      </w:r>
    </w:p>
    <w:p w14:paraId="751AEA86"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An ability to function within the values, ethics and standards of their profession. </w:t>
      </w:r>
    </w:p>
    <w:p w14:paraId="24A405BA" w14:textId="77777777" w:rsidR="00DC4407" w:rsidRPr="00EA224A"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A commitment to develop specialised knowledge and understanding of the history, religions, traditions, values, family systems and languages represented in </w:t>
      </w:r>
      <w:r>
        <w:rPr>
          <w:rFonts w:ascii="Arial" w:eastAsia="Times New Roman" w:hAnsi="Arial" w:cs="Arial"/>
          <w:bCs/>
          <w:color w:val="333333"/>
          <w:sz w:val="24"/>
          <w:szCs w:val="24"/>
          <w:lang w:eastAsia="en-GB"/>
        </w:rPr>
        <w:t>Telford and Wrekin</w:t>
      </w:r>
      <w:r w:rsidRPr="00EA224A">
        <w:rPr>
          <w:rFonts w:ascii="Arial" w:eastAsia="Times New Roman" w:hAnsi="Arial" w:cs="Arial"/>
          <w:bCs/>
          <w:color w:val="333333"/>
          <w:sz w:val="24"/>
          <w:szCs w:val="24"/>
          <w:lang w:eastAsia="en-GB"/>
        </w:rPr>
        <w:t>.</w:t>
      </w:r>
    </w:p>
    <w:p w14:paraId="437C6B8A" w14:textId="77777777" w:rsidR="00DC4407" w:rsidRDefault="00DC4407"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Knowledge about the services within communities and be able to make appropriate connections with these resources. </w:t>
      </w:r>
    </w:p>
    <w:p w14:paraId="1736651A" w14:textId="77777777" w:rsidR="00373933" w:rsidRPr="00373933" w:rsidRDefault="00373933" w:rsidP="00373933">
      <w:pPr>
        <w:shd w:val="clear" w:color="auto" w:fill="FFFFFF"/>
        <w:spacing w:before="240" w:after="240"/>
        <w:jc w:val="both"/>
        <w:rPr>
          <w:rFonts w:ascii="Arial" w:hAnsi="Arial" w:cs="Arial"/>
          <w:color w:val="333333"/>
          <w:sz w:val="24"/>
          <w:szCs w:val="24"/>
          <w:lang w:eastAsia="en-GB"/>
        </w:rPr>
      </w:pPr>
      <w:r w:rsidRPr="00373933">
        <w:rPr>
          <w:rFonts w:ascii="Arial" w:hAnsi="Arial" w:cs="Arial"/>
          <w:color w:val="333333"/>
          <w:sz w:val="24"/>
          <w:szCs w:val="24"/>
          <w:lang w:eastAsia="en-GB"/>
        </w:rPr>
        <w:t xml:space="preserve">The </w:t>
      </w:r>
      <w:hyperlink r:id="rId9" w:history="1">
        <w:r w:rsidRPr="00373933">
          <w:rPr>
            <w:rStyle w:val="Hyperlink"/>
            <w:rFonts w:ascii="Arial" w:hAnsi="Arial" w:cs="Arial"/>
            <w:sz w:val="24"/>
            <w:szCs w:val="24"/>
            <w:lang w:eastAsia="en-GB"/>
          </w:rPr>
          <w:t>Social GRACES</w:t>
        </w:r>
      </w:hyperlink>
      <w:r w:rsidRPr="00373933">
        <w:rPr>
          <w:rFonts w:ascii="Arial" w:hAnsi="Arial" w:cs="Arial"/>
          <w:color w:val="333333"/>
          <w:sz w:val="24"/>
          <w:szCs w:val="24"/>
          <w:lang w:eastAsia="en-GB"/>
        </w:rPr>
        <w:t xml:space="preserve"> a framework for helping understand aspects of a person’s identity and how they relate to the world around them. They can influence how we see the world and the world see’s us and inform the cultural contexts in which we have personal and professional relationships.  By considering Social GRACES this enables practitioners to build awareness of visible/voiced and visible/unvoiced experiences</w:t>
      </w:r>
      <w:r w:rsidRPr="00373933">
        <w:rPr>
          <w:rStyle w:val="FootnoteReference"/>
          <w:rFonts w:ascii="Arial" w:hAnsi="Arial" w:cs="Arial"/>
          <w:color w:val="333333"/>
          <w:sz w:val="24"/>
          <w:szCs w:val="24"/>
          <w:lang w:eastAsia="en-GB"/>
        </w:rPr>
        <w:footnoteReference w:customMarkFollows="1" w:id="1"/>
        <w:t>[1]</w:t>
      </w:r>
      <w:r w:rsidRPr="00373933">
        <w:rPr>
          <w:rFonts w:ascii="Arial" w:hAnsi="Arial" w:cs="Arial"/>
          <w:color w:val="333333"/>
          <w:sz w:val="24"/>
          <w:szCs w:val="24"/>
          <w:lang w:eastAsia="en-GB"/>
        </w:rPr>
        <w:t>” and also help practitioners consider how their own GRACES, implicit bias, privilege and values might be influencing the relationships and thinking when working with adults, children and families.</w:t>
      </w:r>
    </w:p>
    <w:p w14:paraId="1CD1535D" w14:textId="77777777" w:rsidR="00373933" w:rsidRPr="00373933" w:rsidRDefault="00373933" w:rsidP="00373933">
      <w:pPr>
        <w:shd w:val="clear" w:color="auto" w:fill="FFFFFF"/>
        <w:spacing w:before="240" w:after="240"/>
        <w:rPr>
          <w:rFonts w:ascii="Arial" w:hAnsi="Arial" w:cs="Arial"/>
          <w:color w:val="333333"/>
          <w:sz w:val="24"/>
          <w:szCs w:val="24"/>
          <w:lang w:eastAsia="en-GB"/>
        </w:rPr>
      </w:pPr>
      <w:r w:rsidRPr="00373933">
        <w:rPr>
          <w:rFonts w:ascii="Arial" w:hAnsi="Arial" w:cs="Arial"/>
          <w:color w:val="333333"/>
          <w:sz w:val="24"/>
          <w:szCs w:val="24"/>
          <w:lang w:eastAsia="en-GB"/>
        </w:rPr>
        <w:t>They stand for:</w:t>
      </w:r>
    </w:p>
    <w:p w14:paraId="2577E41D" w14:textId="77777777" w:rsidR="00373933" w:rsidRDefault="00373933" w:rsidP="00373933">
      <w:pPr>
        <w:shd w:val="clear" w:color="auto" w:fill="FFFFFF"/>
        <w:spacing w:after="240"/>
        <w:rPr>
          <w:rFonts w:ascii="Arial" w:hAnsi="Arial" w:cs="Arial"/>
          <w:color w:val="333333"/>
          <w:sz w:val="24"/>
          <w:szCs w:val="24"/>
          <w:lang w:eastAsia="en-GB"/>
        </w:rPr>
        <w:sectPr w:rsidR="00373933" w:rsidSect="00DC4407">
          <w:type w:val="continuous"/>
          <w:pgSz w:w="11906" w:h="16838"/>
          <w:pgMar w:top="1440" w:right="1440" w:bottom="1440" w:left="1440" w:header="708" w:footer="708" w:gutter="0"/>
          <w:cols w:space="708"/>
          <w:docGrid w:linePitch="360"/>
        </w:sectPr>
      </w:pPr>
    </w:p>
    <w:p w14:paraId="0376F166"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Gender</w:t>
      </w:r>
    </w:p>
    <w:p w14:paraId="051786C3"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Gender Identity</w:t>
      </w:r>
    </w:p>
    <w:p w14:paraId="72999CDC"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Geography</w:t>
      </w:r>
    </w:p>
    <w:p w14:paraId="0A23A2B4"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Race</w:t>
      </w:r>
    </w:p>
    <w:p w14:paraId="142593C2"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Religion</w:t>
      </w:r>
    </w:p>
    <w:p w14:paraId="00A22E15"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Age</w:t>
      </w:r>
    </w:p>
    <w:p w14:paraId="68CE7C5F"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Ability</w:t>
      </w:r>
    </w:p>
    <w:p w14:paraId="548630D0"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Accent</w:t>
      </w:r>
    </w:p>
    <w:p w14:paraId="3B0B7ADF"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Appearance</w:t>
      </w:r>
    </w:p>
    <w:p w14:paraId="427598A6"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Culture</w:t>
      </w:r>
    </w:p>
    <w:p w14:paraId="346DF7C4"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Class</w:t>
      </w:r>
    </w:p>
    <w:p w14:paraId="79C6DD69"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Education</w:t>
      </w:r>
    </w:p>
    <w:p w14:paraId="5D2902B9"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Ethnicity</w:t>
      </w:r>
    </w:p>
    <w:p w14:paraId="095A5D89"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Economics</w:t>
      </w:r>
    </w:p>
    <w:p w14:paraId="6AC2FA94"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Sexuality</w:t>
      </w:r>
    </w:p>
    <w:p w14:paraId="5513E73E" w14:textId="77777777" w:rsidR="00373933" w:rsidRP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Sexual Orientation</w:t>
      </w:r>
    </w:p>
    <w:p w14:paraId="779B0971" w14:textId="77777777" w:rsidR="00373933" w:rsidRDefault="00373933" w:rsidP="00373933">
      <w:pPr>
        <w:shd w:val="clear" w:color="auto" w:fill="D9E2F3" w:themeFill="accent5" w:themeFillTint="33"/>
        <w:spacing w:after="240"/>
        <w:rPr>
          <w:rFonts w:ascii="Arial" w:hAnsi="Arial" w:cs="Arial"/>
          <w:color w:val="333333"/>
          <w:sz w:val="24"/>
          <w:szCs w:val="24"/>
          <w:lang w:eastAsia="en-GB"/>
        </w:rPr>
      </w:pPr>
      <w:r w:rsidRPr="00373933">
        <w:rPr>
          <w:rFonts w:ascii="Arial" w:hAnsi="Arial" w:cs="Arial"/>
          <w:color w:val="333333"/>
          <w:sz w:val="24"/>
          <w:szCs w:val="24"/>
          <w:lang w:eastAsia="en-GB"/>
        </w:rPr>
        <w:t>Spirituality</w:t>
      </w:r>
    </w:p>
    <w:p w14:paraId="11C61EAD" w14:textId="77777777" w:rsidR="00DC4407" w:rsidRDefault="00DC4407" w:rsidP="00DC4407">
      <w:pPr>
        <w:shd w:val="clear" w:color="auto" w:fill="FFFFFF"/>
        <w:spacing w:before="240" w:after="240" w:line="240" w:lineRule="auto"/>
        <w:rPr>
          <w:rFonts w:ascii="Arial" w:eastAsia="Times New Roman" w:hAnsi="Arial" w:cs="Arial"/>
          <w:color w:val="333333"/>
          <w:sz w:val="24"/>
          <w:szCs w:val="24"/>
          <w:lang w:eastAsia="en-GB"/>
        </w:rPr>
        <w:sectPr w:rsidR="00DC4407" w:rsidSect="00373933">
          <w:type w:val="continuous"/>
          <w:pgSz w:w="11906" w:h="16838"/>
          <w:pgMar w:top="1440" w:right="1440" w:bottom="1440" w:left="1440" w:header="708" w:footer="708" w:gutter="0"/>
          <w:cols w:num="3" w:space="265"/>
          <w:docGrid w:linePitch="360"/>
        </w:sectPr>
      </w:pPr>
    </w:p>
    <w:p w14:paraId="7893989A" w14:textId="77777777" w:rsidR="00775988" w:rsidRDefault="00775988" w:rsidP="008109CA">
      <w:pPr>
        <w:shd w:val="clear" w:color="auto" w:fill="FFFFFF"/>
        <w:spacing w:after="240" w:line="240" w:lineRule="auto"/>
        <w:jc w:val="center"/>
        <w:rPr>
          <w:rFonts w:ascii="Arial" w:eastAsia="Times New Roman" w:hAnsi="Arial" w:cs="Arial"/>
          <w:bCs/>
          <w:color w:val="333333"/>
          <w:sz w:val="32"/>
          <w:szCs w:val="32"/>
          <w:u w:val="single"/>
          <w:lang w:eastAsia="en-GB"/>
        </w:rPr>
      </w:pPr>
    </w:p>
    <w:p w14:paraId="51525045" w14:textId="77777777" w:rsidR="00CF05BC" w:rsidRPr="008109CA" w:rsidRDefault="00CF05BC" w:rsidP="008109CA">
      <w:pPr>
        <w:shd w:val="clear" w:color="auto" w:fill="FFFFFF"/>
        <w:spacing w:after="240" w:line="240" w:lineRule="auto"/>
        <w:jc w:val="center"/>
        <w:rPr>
          <w:rFonts w:ascii="Arial" w:eastAsia="Times New Roman" w:hAnsi="Arial" w:cs="Arial"/>
          <w:bCs/>
          <w:color w:val="333333"/>
          <w:sz w:val="32"/>
          <w:szCs w:val="32"/>
          <w:u w:val="single"/>
          <w:lang w:eastAsia="en-GB"/>
        </w:rPr>
      </w:pPr>
      <w:r w:rsidRPr="008109CA">
        <w:rPr>
          <w:rFonts w:ascii="Arial" w:eastAsia="Times New Roman" w:hAnsi="Arial" w:cs="Arial"/>
          <w:bCs/>
          <w:color w:val="333333"/>
          <w:sz w:val="32"/>
          <w:szCs w:val="32"/>
          <w:u w:val="single"/>
          <w:lang w:eastAsia="en-GB"/>
        </w:rPr>
        <w:t>Child Protection and Cultural Difference</w:t>
      </w:r>
    </w:p>
    <w:p w14:paraId="5DDE3883" w14:textId="77777777" w:rsidR="00775988" w:rsidRDefault="00775988" w:rsidP="00CF05BC">
      <w:pPr>
        <w:shd w:val="clear" w:color="auto" w:fill="FFFFFF"/>
        <w:spacing w:after="240" w:line="240" w:lineRule="auto"/>
        <w:rPr>
          <w:rFonts w:ascii="Arial" w:eastAsia="Times New Roman" w:hAnsi="Arial" w:cs="Arial"/>
          <w:bCs/>
          <w:color w:val="333333"/>
          <w:sz w:val="24"/>
          <w:szCs w:val="24"/>
          <w:lang w:eastAsia="en-GB"/>
        </w:rPr>
      </w:pPr>
    </w:p>
    <w:p w14:paraId="312AE470" w14:textId="77777777" w:rsidR="00CF05BC" w:rsidRPr="00373933" w:rsidRDefault="00CF05BC" w:rsidP="00775988">
      <w:pPr>
        <w:shd w:val="clear" w:color="auto" w:fill="FFFFFF"/>
        <w:spacing w:after="240" w:line="240" w:lineRule="auto"/>
        <w:jc w:val="both"/>
        <w:rPr>
          <w:rFonts w:ascii="Arial" w:eastAsia="Times New Roman" w:hAnsi="Arial" w:cs="Arial"/>
          <w:bCs/>
          <w:sz w:val="24"/>
          <w:szCs w:val="24"/>
          <w:lang w:eastAsia="en-GB"/>
        </w:rPr>
      </w:pPr>
      <w:r w:rsidRPr="00373933">
        <w:rPr>
          <w:rFonts w:ascii="Arial" w:eastAsia="Times New Roman" w:hAnsi="Arial" w:cs="Arial"/>
          <w:bCs/>
          <w:sz w:val="24"/>
          <w:szCs w:val="24"/>
          <w:lang w:eastAsia="en-GB"/>
        </w:rPr>
        <w:t>Significant harm to a child physically, emotionally, sexu</w:t>
      </w:r>
      <w:r w:rsidR="008734A3" w:rsidRPr="00373933">
        <w:rPr>
          <w:rFonts w:ascii="Arial" w:eastAsia="Times New Roman" w:hAnsi="Arial" w:cs="Arial"/>
          <w:bCs/>
          <w:sz w:val="24"/>
          <w:szCs w:val="24"/>
          <w:lang w:eastAsia="en-GB"/>
        </w:rPr>
        <w:t xml:space="preserve">ally or through neglect is unacceptable  </w:t>
      </w:r>
      <w:r w:rsidRPr="00373933">
        <w:rPr>
          <w:rFonts w:ascii="Arial" w:eastAsia="Times New Roman" w:hAnsi="Arial" w:cs="Arial"/>
          <w:bCs/>
          <w:sz w:val="24"/>
          <w:szCs w:val="24"/>
          <w:lang w:eastAsia="en-GB"/>
        </w:rPr>
        <w:t xml:space="preserve"> in any culture.</w:t>
      </w:r>
      <w:r w:rsidR="008109CA" w:rsidRPr="00373933">
        <w:rPr>
          <w:rFonts w:ascii="Arial" w:eastAsia="Times New Roman" w:hAnsi="Arial" w:cs="Arial"/>
          <w:bCs/>
          <w:sz w:val="24"/>
          <w:szCs w:val="24"/>
          <w:lang w:eastAsia="en-GB"/>
        </w:rPr>
        <w:t xml:space="preserve"> </w:t>
      </w:r>
      <w:r w:rsidRPr="00373933">
        <w:rPr>
          <w:rFonts w:ascii="Arial" w:eastAsia="Times New Roman" w:hAnsi="Arial" w:cs="Arial"/>
          <w:bCs/>
          <w:sz w:val="24"/>
          <w:szCs w:val="24"/>
          <w:lang w:eastAsia="en-GB"/>
        </w:rPr>
        <w:t xml:space="preserve">Cultural </w:t>
      </w:r>
      <w:r w:rsidR="008734A3" w:rsidRPr="00373933">
        <w:rPr>
          <w:rFonts w:ascii="Arial" w:eastAsia="Times New Roman" w:hAnsi="Arial" w:cs="Arial"/>
          <w:bCs/>
          <w:sz w:val="24"/>
          <w:szCs w:val="24"/>
          <w:lang w:eastAsia="en-GB"/>
        </w:rPr>
        <w:t xml:space="preserve">difference in the way families care for </w:t>
      </w:r>
      <w:r w:rsidRPr="00373933">
        <w:rPr>
          <w:rFonts w:ascii="Arial" w:eastAsia="Times New Roman" w:hAnsi="Arial" w:cs="Arial"/>
          <w:bCs/>
          <w:sz w:val="24"/>
          <w:szCs w:val="24"/>
          <w:lang w:eastAsia="en-GB"/>
        </w:rPr>
        <w:t xml:space="preserve">their </w:t>
      </w:r>
      <w:r w:rsidRPr="00373933">
        <w:rPr>
          <w:rFonts w:ascii="Arial" w:eastAsia="Times New Roman" w:hAnsi="Arial" w:cs="Arial"/>
          <w:bCs/>
          <w:sz w:val="24"/>
          <w:szCs w:val="24"/>
          <w:lang w:eastAsia="en-GB"/>
        </w:rPr>
        <w:lastRenderedPageBreak/>
        <w:t xml:space="preserve">children should be acknowledged and respected. However, it is not acceptable in any culture to allow a child to suffer significant harm. </w:t>
      </w:r>
    </w:p>
    <w:p w14:paraId="558A7746" w14:textId="77777777" w:rsidR="00CF05BC" w:rsidRPr="00373933" w:rsidRDefault="00CF05BC" w:rsidP="00775988">
      <w:pPr>
        <w:shd w:val="clear" w:color="auto" w:fill="FFFFFF"/>
        <w:spacing w:after="240" w:line="240" w:lineRule="auto"/>
        <w:jc w:val="both"/>
        <w:rPr>
          <w:rFonts w:ascii="Arial" w:eastAsia="Times New Roman" w:hAnsi="Arial" w:cs="Arial"/>
          <w:bCs/>
          <w:sz w:val="24"/>
          <w:szCs w:val="24"/>
          <w:lang w:eastAsia="en-GB"/>
        </w:rPr>
      </w:pPr>
      <w:r w:rsidRPr="00373933">
        <w:rPr>
          <w:rFonts w:ascii="Arial" w:eastAsia="Times New Roman" w:hAnsi="Arial" w:cs="Arial"/>
          <w:bCs/>
          <w:sz w:val="24"/>
          <w:szCs w:val="24"/>
          <w:lang w:eastAsia="en-GB"/>
        </w:rPr>
        <w:t>Where there is a cultural explanation given in relation to significant harm, the social worker should discuss this with their Team Manager.</w:t>
      </w:r>
    </w:p>
    <w:p w14:paraId="3C0EA96C" w14:textId="77777777" w:rsidR="00CF05BC" w:rsidRPr="00373933" w:rsidRDefault="00CF05BC" w:rsidP="00775988">
      <w:pPr>
        <w:shd w:val="clear" w:color="auto" w:fill="FFFFFF"/>
        <w:spacing w:after="240" w:line="240" w:lineRule="auto"/>
        <w:jc w:val="both"/>
        <w:rPr>
          <w:rFonts w:ascii="Arial" w:eastAsia="Times New Roman" w:hAnsi="Arial" w:cs="Arial"/>
          <w:bCs/>
          <w:sz w:val="24"/>
          <w:szCs w:val="24"/>
          <w:lang w:eastAsia="en-GB"/>
        </w:rPr>
      </w:pPr>
      <w:r w:rsidRPr="00373933">
        <w:rPr>
          <w:rFonts w:ascii="Arial" w:eastAsia="Times New Roman" w:hAnsi="Arial" w:cs="Arial"/>
          <w:bCs/>
          <w:sz w:val="24"/>
          <w:szCs w:val="24"/>
          <w:lang w:eastAsia="en-GB"/>
        </w:rPr>
        <w:t>Thoughts to consider:</w:t>
      </w:r>
    </w:p>
    <w:p w14:paraId="19866AC7" w14:textId="77777777" w:rsidR="00CF05BC" w:rsidRPr="00373933" w:rsidRDefault="00CF05BC" w:rsidP="00775988">
      <w:pPr>
        <w:pStyle w:val="ListParagraph"/>
        <w:numPr>
          <w:ilvl w:val="0"/>
          <w:numId w:val="16"/>
        </w:numPr>
        <w:shd w:val="clear" w:color="auto" w:fill="FFFFFF"/>
        <w:spacing w:after="240" w:line="240" w:lineRule="auto"/>
        <w:jc w:val="both"/>
        <w:rPr>
          <w:rFonts w:ascii="Arial" w:eastAsia="Times New Roman" w:hAnsi="Arial" w:cs="Arial"/>
          <w:bCs/>
          <w:sz w:val="24"/>
          <w:szCs w:val="24"/>
          <w:lang w:eastAsia="en-GB"/>
        </w:rPr>
      </w:pPr>
      <w:r w:rsidRPr="00373933">
        <w:rPr>
          <w:rFonts w:ascii="Arial" w:eastAsia="Times New Roman" w:hAnsi="Arial" w:cs="Arial"/>
          <w:bCs/>
          <w:sz w:val="24"/>
          <w:szCs w:val="24"/>
          <w:lang w:eastAsia="en-GB"/>
        </w:rPr>
        <w:t>Some cultures use a system of multiple caregivers throughout the first years of a child’s life</w:t>
      </w:r>
    </w:p>
    <w:p w14:paraId="54BB2643" w14:textId="77777777" w:rsidR="00CF05BC" w:rsidRPr="00373933" w:rsidRDefault="00CF05BC" w:rsidP="00775988">
      <w:pPr>
        <w:pStyle w:val="ListParagraph"/>
        <w:numPr>
          <w:ilvl w:val="0"/>
          <w:numId w:val="16"/>
        </w:numPr>
        <w:shd w:val="clear" w:color="auto" w:fill="FFFFFF"/>
        <w:spacing w:after="240" w:line="240" w:lineRule="auto"/>
        <w:jc w:val="both"/>
        <w:rPr>
          <w:rFonts w:ascii="Arial" w:eastAsia="Times New Roman" w:hAnsi="Arial" w:cs="Arial"/>
          <w:bCs/>
          <w:sz w:val="24"/>
          <w:szCs w:val="24"/>
          <w:lang w:eastAsia="en-GB"/>
        </w:rPr>
      </w:pPr>
      <w:r w:rsidRPr="00373933">
        <w:rPr>
          <w:rFonts w:ascii="Arial" w:eastAsia="Times New Roman" w:hAnsi="Arial" w:cs="Arial"/>
          <w:bCs/>
          <w:sz w:val="24"/>
          <w:szCs w:val="24"/>
          <w:lang w:eastAsia="en-GB"/>
        </w:rPr>
        <w:t xml:space="preserve">Sleeping arrangements influence early parent-child relationships and may reflect cultural beliefs about infant social development </w:t>
      </w:r>
    </w:p>
    <w:p w14:paraId="2AB7CD9B" w14:textId="77777777" w:rsidR="00CF05BC" w:rsidRPr="00EA224A" w:rsidRDefault="00CF05BC" w:rsidP="00775988">
      <w:pPr>
        <w:pStyle w:val="ListParagraph"/>
        <w:numPr>
          <w:ilvl w:val="0"/>
          <w:numId w:val="16"/>
        </w:numPr>
        <w:shd w:val="clear" w:color="auto" w:fill="FFFFFF"/>
        <w:spacing w:after="240" w:line="240" w:lineRule="auto"/>
        <w:jc w:val="both"/>
        <w:rPr>
          <w:rFonts w:ascii="Arial" w:eastAsia="Times New Roman" w:hAnsi="Arial" w:cs="Arial"/>
          <w:bCs/>
          <w:color w:val="333333"/>
          <w:sz w:val="24"/>
          <w:szCs w:val="24"/>
          <w:lang w:eastAsia="en-GB"/>
        </w:rPr>
      </w:pPr>
      <w:r w:rsidRPr="00373933">
        <w:rPr>
          <w:rFonts w:ascii="Arial" w:eastAsia="Times New Roman" w:hAnsi="Arial" w:cs="Arial"/>
          <w:bCs/>
          <w:sz w:val="24"/>
          <w:szCs w:val="24"/>
          <w:lang w:eastAsia="en-GB"/>
        </w:rPr>
        <w:t>C</w:t>
      </w:r>
      <w:r w:rsidR="008734A3" w:rsidRPr="00373933">
        <w:rPr>
          <w:rFonts w:ascii="Arial" w:eastAsia="Times New Roman" w:hAnsi="Arial" w:cs="Arial"/>
          <w:bCs/>
          <w:sz w:val="24"/>
          <w:szCs w:val="24"/>
          <w:lang w:eastAsia="en-GB"/>
        </w:rPr>
        <w:t>ultures have different ways of responding</w:t>
      </w:r>
      <w:r w:rsidRPr="00373933">
        <w:rPr>
          <w:rFonts w:ascii="Arial" w:eastAsia="Times New Roman" w:hAnsi="Arial" w:cs="Arial"/>
          <w:bCs/>
          <w:sz w:val="24"/>
          <w:szCs w:val="24"/>
          <w:lang w:eastAsia="en-GB"/>
        </w:rPr>
        <w:t xml:space="preserve"> with the need </w:t>
      </w:r>
      <w:r w:rsidRPr="00EA224A">
        <w:rPr>
          <w:rFonts w:ascii="Arial" w:eastAsia="Times New Roman" w:hAnsi="Arial" w:cs="Arial"/>
          <w:bCs/>
          <w:color w:val="333333"/>
          <w:sz w:val="24"/>
          <w:szCs w:val="24"/>
          <w:lang w:eastAsia="en-GB"/>
        </w:rPr>
        <w:t>for dependence and independence. Socialisation methods differ across cultures.</w:t>
      </w:r>
    </w:p>
    <w:p w14:paraId="6857710C" w14:textId="77777777" w:rsidR="00CF05BC" w:rsidRPr="00EA224A" w:rsidRDefault="00CF05BC" w:rsidP="00775988">
      <w:pPr>
        <w:pStyle w:val="ListParagraph"/>
        <w:numPr>
          <w:ilvl w:val="0"/>
          <w:numId w:val="16"/>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Assumptions and stereotypes associated with any ethnic or religious group must be reviewed. Asking questions, listening and observing are the basis of all assessments. Each person and family is unique.</w:t>
      </w:r>
    </w:p>
    <w:p w14:paraId="7D98CCF8" w14:textId="77777777" w:rsidR="00CF05BC" w:rsidRPr="00CF05BC" w:rsidRDefault="00CF05BC" w:rsidP="00775988">
      <w:pPr>
        <w:shd w:val="clear" w:color="auto" w:fill="FFFFFF"/>
        <w:spacing w:after="240" w:line="240" w:lineRule="auto"/>
        <w:jc w:val="both"/>
        <w:rPr>
          <w:rFonts w:ascii="Arial" w:eastAsia="Times New Roman" w:hAnsi="Arial" w:cs="Arial"/>
          <w:bCs/>
          <w:color w:val="333333"/>
          <w:sz w:val="24"/>
          <w:szCs w:val="24"/>
          <w:lang w:eastAsia="en-GB"/>
        </w:rPr>
      </w:pPr>
      <w:r w:rsidRPr="00CF05BC">
        <w:rPr>
          <w:rFonts w:ascii="Arial" w:eastAsia="Times New Roman" w:hAnsi="Arial" w:cs="Arial"/>
          <w:bCs/>
          <w:color w:val="333333"/>
          <w:sz w:val="24"/>
          <w:szCs w:val="24"/>
          <w:lang w:eastAsia="en-GB"/>
        </w:rPr>
        <w:t>Questions to help locate a family’s cultural position</w:t>
      </w:r>
    </w:p>
    <w:p w14:paraId="69FC50B5"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To what extent is the presenting behaviour and problems related to issues of social transition such as migration, lack of extended family support, discrimination etc?</w:t>
      </w:r>
    </w:p>
    <w:p w14:paraId="0FB13175"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Are any behaviours linked to child protection concerns considered “acceptable” within the family’s own culture?</w:t>
      </w:r>
    </w:p>
    <w:p w14:paraId="1BC31917"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To what extent are any difficulties in the family a result of lack of access to or knowledge of appropriate resources?</w:t>
      </w:r>
    </w:p>
    <w:p w14:paraId="26A65B0D"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To what extent is the problem related to cultural conflict within the family around identity, values or relationships of individual members?</w:t>
      </w:r>
    </w:p>
    <w:p w14:paraId="56FFD771" w14:textId="77777777" w:rsidR="00CF05BC" w:rsidRPr="00CF05BC" w:rsidRDefault="00CF05BC" w:rsidP="00775988">
      <w:pPr>
        <w:shd w:val="clear" w:color="auto" w:fill="FFFFFF"/>
        <w:spacing w:after="240" w:line="240" w:lineRule="auto"/>
        <w:jc w:val="both"/>
        <w:rPr>
          <w:rFonts w:ascii="Arial" w:eastAsia="Times New Roman" w:hAnsi="Arial" w:cs="Arial"/>
          <w:bCs/>
          <w:color w:val="333333"/>
          <w:sz w:val="24"/>
          <w:szCs w:val="24"/>
          <w:lang w:eastAsia="en-GB"/>
        </w:rPr>
      </w:pPr>
      <w:r w:rsidRPr="00CF05BC">
        <w:rPr>
          <w:rFonts w:ascii="Arial" w:eastAsia="Times New Roman" w:hAnsi="Arial" w:cs="Arial"/>
          <w:bCs/>
          <w:color w:val="333333"/>
          <w:sz w:val="24"/>
          <w:szCs w:val="24"/>
          <w:lang w:eastAsia="en-GB"/>
        </w:rPr>
        <w:t>Assessing child protection concerns where cultural issues may be a reason/ excuse (e.g. physical chastisement justified through beliefs about child rearing)</w:t>
      </w:r>
    </w:p>
    <w:p w14:paraId="2FF8DC19"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Do the adults in the family see the concerns as a cultural norm?</w:t>
      </w:r>
    </w:p>
    <w:p w14:paraId="792080F2"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Do they want change?</w:t>
      </w:r>
    </w:p>
    <w:p w14:paraId="6EFFCA42"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Does the child see the concerns as a cultural norm?</w:t>
      </w:r>
    </w:p>
    <w:p w14:paraId="65FF3A0A"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Does the child want things to change?</w:t>
      </w:r>
    </w:p>
    <w:p w14:paraId="0B627969"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Does the community see the concerns as an acceptable cultural norm?</w:t>
      </w:r>
    </w:p>
    <w:p w14:paraId="5BD87A93"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Are there organisations/ people in the community trying to affect change in the</w:t>
      </w:r>
      <w:r w:rsidR="00EA224A">
        <w:rPr>
          <w:rFonts w:ascii="Arial" w:eastAsia="Times New Roman" w:hAnsi="Arial" w:cs="Arial"/>
          <w:bCs/>
          <w:color w:val="333333"/>
          <w:sz w:val="24"/>
          <w:szCs w:val="24"/>
          <w:lang w:eastAsia="en-GB"/>
        </w:rPr>
        <w:t xml:space="preserve"> </w:t>
      </w:r>
      <w:r w:rsidRPr="00EA224A">
        <w:rPr>
          <w:rFonts w:ascii="Arial" w:eastAsia="Times New Roman" w:hAnsi="Arial" w:cs="Arial"/>
          <w:bCs/>
          <w:color w:val="333333"/>
          <w:sz w:val="24"/>
          <w:szCs w:val="24"/>
          <w:lang w:eastAsia="en-GB"/>
        </w:rPr>
        <w:t>family?</w:t>
      </w:r>
    </w:p>
    <w:p w14:paraId="1AE3338B"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Is there evidence that the concerns will cause significant harm to the child?</w:t>
      </w:r>
    </w:p>
    <w:p w14:paraId="193D22AE"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Is there evidence that the concerns are illegal or outside of UK legal parameters?</w:t>
      </w:r>
    </w:p>
    <w:p w14:paraId="5968361D" w14:textId="77777777" w:rsidR="00CF05BC" w:rsidRPr="00EA224A" w:rsidRDefault="00CF05BC" w:rsidP="00EA224A">
      <w:pPr>
        <w:pStyle w:val="ListParagraph"/>
        <w:numPr>
          <w:ilvl w:val="0"/>
          <w:numId w:val="8"/>
        </w:numPr>
        <w:shd w:val="clear" w:color="auto" w:fill="FFFFFF"/>
        <w:spacing w:after="240" w:line="240" w:lineRule="auto"/>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All family assessments, intervention plans and contacts should include:</w:t>
      </w:r>
    </w:p>
    <w:p w14:paraId="0DF0ECA0"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Identification and analysis of a family’s cultural identity and belief systems.</w:t>
      </w:r>
    </w:p>
    <w:p w14:paraId="6EB273CA"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An analysis of how this impacts on the family’s ability to safeguard their children.</w:t>
      </w:r>
    </w:p>
    <w:p w14:paraId="4F10F907"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 xml:space="preserve">An explicit link between the family’s cultural beliefs and any child protection concerns. </w:t>
      </w:r>
    </w:p>
    <w:p w14:paraId="592E6A11" w14:textId="77777777" w:rsidR="00CF05BC" w:rsidRPr="00CF05BC" w:rsidRDefault="00CF05BC" w:rsidP="00775988">
      <w:pPr>
        <w:shd w:val="clear" w:color="auto" w:fill="FFFFFF"/>
        <w:spacing w:after="240" w:line="240" w:lineRule="auto"/>
        <w:jc w:val="both"/>
        <w:rPr>
          <w:rFonts w:ascii="Arial" w:eastAsia="Times New Roman" w:hAnsi="Arial" w:cs="Arial"/>
          <w:bCs/>
          <w:color w:val="333333"/>
          <w:sz w:val="24"/>
          <w:szCs w:val="24"/>
          <w:lang w:eastAsia="en-GB"/>
        </w:rPr>
      </w:pPr>
      <w:r w:rsidRPr="00CF05BC">
        <w:rPr>
          <w:rFonts w:ascii="Arial" w:eastAsia="Times New Roman" w:hAnsi="Arial" w:cs="Arial"/>
          <w:bCs/>
          <w:color w:val="333333"/>
          <w:sz w:val="24"/>
          <w:szCs w:val="24"/>
          <w:lang w:eastAsia="en-GB"/>
        </w:rPr>
        <w:t>This requires analysis of the family’s view of the concerns and whether these accord with wider cultural/ religious values about child up-bringing the family might have.</w:t>
      </w:r>
    </w:p>
    <w:p w14:paraId="64A7F6EC" w14:textId="77777777" w:rsidR="00CF05BC" w:rsidRPr="00EA224A" w:rsidRDefault="00CF05BC" w:rsidP="00775988">
      <w:pPr>
        <w:pStyle w:val="ListParagraph"/>
        <w:numPr>
          <w:ilvl w:val="0"/>
          <w:numId w:val="8"/>
        </w:numPr>
        <w:shd w:val="clear" w:color="auto" w:fill="FFFFFF"/>
        <w:spacing w:after="240" w:line="240" w:lineRule="auto"/>
        <w:jc w:val="both"/>
        <w:rPr>
          <w:rFonts w:ascii="Arial" w:eastAsia="Times New Roman" w:hAnsi="Arial" w:cs="Arial"/>
          <w:bCs/>
          <w:color w:val="333333"/>
          <w:sz w:val="24"/>
          <w:szCs w:val="24"/>
          <w:lang w:eastAsia="en-GB"/>
        </w:rPr>
      </w:pPr>
      <w:r w:rsidRPr="00EA224A">
        <w:rPr>
          <w:rFonts w:ascii="Arial" w:eastAsia="Times New Roman" w:hAnsi="Arial" w:cs="Arial"/>
          <w:bCs/>
          <w:color w:val="333333"/>
          <w:sz w:val="24"/>
          <w:szCs w:val="24"/>
          <w:lang w:eastAsia="en-GB"/>
        </w:rPr>
        <w:t>An analysis of the family’s engagement with children’s social care and the degree of recognition of our concerns taking in to consideration gender and cultural factors.</w:t>
      </w:r>
    </w:p>
    <w:p w14:paraId="1AB8B964" w14:textId="77777777" w:rsidR="00EA224A" w:rsidRPr="008109CA" w:rsidRDefault="00CF05BC" w:rsidP="00775988">
      <w:pPr>
        <w:pStyle w:val="ListParagraph"/>
        <w:numPr>
          <w:ilvl w:val="0"/>
          <w:numId w:val="8"/>
        </w:numPr>
        <w:shd w:val="clear" w:color="auto" w:fill="FFFFFF"/>
        <w:spacing w:after="240" w:line="240" w:lineRule="auto"/>
        <w:jc w:val="both"/>
        <w:rPr>
          <w:rFonts w:ascii="Arial" w:eastAsia="Times New Roman" w:hAnsi="Arial" w:cs="Arial"/>
          <w:color w:val="333333"/>
          <w:sz w:val="24"/>
          <w:szCs w:val="24"/>
          <w:lang w:eastAsia="en-GB"/>
        </w:rPr>
      </w:pPr>
      <w:r w:rsidRPr="00EA224A">
        <w:rPr>
          <w:rFonts w:ascii="Arial" w:eastAsia="Times New Roman" w:hAnsi="Arial" w:cs="Arial"/>
          <w:bCs/>
          <w:color w:val="333333"/>
          <w:sz w:val="24"/>
          <w:szCs w:val="24"/>
          <w:lang w:eastAsia="en-GB"/>
        </w:rPr>
        <w:lastRenderedPageBreak/>
        <w:t>Identification of resources or approaches which are required to assess and respond to the safeguarding concerns in their cultural context. This might include the use of an interpreter, the involvement of a gender specific practitioner or the input from a representative of the family’s cultural community.</w:t>
      </w:r>
      <w:r w:rsidRPr="00EA224A">
        <w:rPr>
          <w:rFonts w:ascii="Arial" w:eastAsia="Times New Roman" w:hAnsi="Arial" w:cs="Arial"/>
          <w:bCs/>
          <w:color w:val="333333"/>
          <w:sz w:val="24"/>
          <w:szCs w:val="24"/>
          <w:lang w:eastAsia="en-GB"/>
        </w:rPr>
        <w:cr/>
      </w:r>
    </w:p>
    <w:p w14:paraId="3BACFC42" w14:textId="77777777" w:rsidR="008109CA" w:rsidRPr="008109CA" w:rsidRDefault="008109CA" w:rsidP="008109CA">
      <w:pPr>
        <w:shd w:val="clear" w:color="auto" w:fill="FFFFFF"/>
        <w:spacing w:after="240" w:line="240" w:lineRule="auto"/>
        <w:jc w:val="center"/>
        <w:rPr>
          <w:rFonts w:ascii="Arial" w:eastAsia="Times New Roman" w:hAnsi="Arial" w:cs="Arial"/>
          <w:bCs/>
          <w:color w:val="333333"/>
          <w:sz w:val="32"/>
          <w:szCs w:val="32"/>
          <w:u w:val="single"/>
          <w:lang w:eastAsia="en-GB"/>
        </w:rPr>
      </w:pPr>
      <w:r w:rsidRPr="008109CA">
        <w:rPr>
          <w:rFonts w:ascii="Arial" w:eastAsia="Times New Roman" w:hAnsi="Arial" w:cs="Arial"/>
          <w:bCs/>
          <w:color w:val="333333"/>
          <w:sz w:val="32"/>
          <w:szCs w:val="32"/>
          <w:u w:val="single"/>
          <w:lang w:eastAsia="en-GB"/>
        </w:rPr>
        <w:t>Physical Chastisement and Cultural Competence</w:t>
      </w:r>
    </w:p>
    <w:p w14:paraId="76563C07" w14:textId="77777777" w:rsidR="00775988" w:rsidRDefault="00775988" w:rsidP="008109CA">
      <w:pPr>
        <w:shd w:val="clear" w:color="auto" w:fill="FFFFFF"/>
        <w:spacing w:before="240" w:after="240" w:line="240" w:lineRule="auto"/>
        <w:rPr>
          <w:rFonts w:ascii="Arial" w:eastAsia="Times New Roman" w:hAnsi="Arial" w:cs="Arial"/>
          <w:color w:val="333333"/>
          <w:sz w:val="24"/>
          <w:szCs w:val="24"/>
          <w:lang w:eastAsia="en-GB"/>
        </w:rPr>
      </w:pPr>
    </w:p>
    <w:p w14:paraId="6549C064" w14:textId="77777777" w:rsidR="008109CA" w:rsidRPr="00373933" w:rsidRDefault="008109CA" w:rsidP="00775988">
      <w:pPr>
        <w:shd w:val="clear" w:color="auto" w:fill="FFFFFF"/>
        <w:spacing w:before="240" w:after="240" w:line="240" w:lineRule="auto"/>
        <w:jc w:val="both"/>
        <w:rPr>
          <w:rFonts w:ascii="Arial" w:eastAsia="Times New Roman" w:hAnsi="Arial" w:cs="Arial"/>
          <w:sz w:val="24"/>
          <w:szCs w:val="24"/>
          <w:lang w:eastAsia="en-GB"/>
        </w:rPr>
      </w:pPr>
      <w:r w:rsidRPr="006229AA">
        <w:rPr>
          <w:rFonts w:ascii="Arial" w:eastAsia="Times New Roman" w:hAnsi="Arial" w:cs="Arial"/>
          <w:color w:val="333333"/>
          <w:sz w:val="24"/>
          <w:szCs w:val="24"/>
          <w:lang w:eastAsia="en-GB"/>
        </w:rPr>
        <w:t xml:space="preserve">With regards to </w:t>
      </w:r>
      <w:r w:rsidRPr="00373933">
        <w:rPr>
          <w:rFonts w:ascii="Arial" w:eastAsia="Times New Roman" w:hAnsi="Arial" w:cs="Arial"/>
          <w:sz w:val="24"/>
          <w:szCs w:val="24"/>
          <w:lang w:eastAsia="en-GB"/>
        </w:rPr>
        <w:t xml:space="preserve">physical chastisement, “Children need to </w:t>
      </w:r>
      <w:r w:rsidR="008734A3" w:rsidRPr="00373933">
        <w:rPr>
          <w:rFonts w:ascii="Arial" w:eastAsia="Times New Roman" w:hAnsi="Arial" w:cs="Arial"/>
          <w:sz w:val="24"/>
          <w:szCs w:val="24"/>
          <w:lang w:eastAsia="en-GB"/>
        </w:rPr>
        <w:t xml:space="preserve">be </w:t>
      </w:r>
      <w:r w:rsidRPr="00373933">
        <w:rPr>
          <w:rFonts w:ascii="Arial" w:eastAsia="Times New Roman" w:hAnsi="Arial" w:cs="Arial"/>
          <w:sz w:val="24"/>
          <w:szCs w:val="24"/>
          <w:lang w:eastAsia="en-GB"/>
        </w:rPr>
        <w:t>protect</w:t>
      </w:r>
      <w:r w:rsidR="008734A3" w:rsidRPr="00373933">
        <w:rPr>
          <w:rFonts w:ascii="Arial" w:eastAsia="Times New Roman" w:hAnsi="Arial" w:cs="Arial"/>
          <w:sz w:val="24"/>
          <w:szCs w:val="24"/>
          <w:lang w:eastAsia="en-GB"/>
        </w:rPr>
        <w:t>ed</w:t>
      </w:r>
      <w:r w:rsidRPr="00373933">
        <w:rPr>
          <w:rFonts w:ascii="Arial" w:eastAsia="Times New Roman" w:hAnsi="Arial" w:cs="Arial"/>
          <w:sz w:val="24"/>
          <w:szCs w:val="24"/>
          <w:lang w:eastAsia="en-GB"/>
        </w:rPr>
        <w:t xml:space="preserve"> irrespective of cultural sensitivities, different practices are no excuse for child abuse taking place” (NSPC 2015).</w:t>
      </w:r>
    </w:p>
    <w:p w14:paraId="5966B33D" w14:textId="77777777" w:rsidR="008109CA" w:rsidRPr="006229AA" w:rsidRDefault="008109CA"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373933">
        <w:rPr>
          <w:rFonts w:ascii="Arial" w:eastAsia="Times New Roman" w:hAnsi="Arial" w:cs="Arial"/>
          <w:i/>
          <w:iCs/>
          <w:sz w:val="24"/>
          <w:szCs w:val="24"/>
          <w:lang w:eastAsia="en-GB"/>
        </w:rPr>
        <w:t>'Knowledge and understanding of culture and faith is critical to effective assessments of harm through </w:t>
      </w:r>
      <w:hyperlink r:id="rId10" w:history="1">
        <w:r w:rsidRPr="00373933">
          <w:rPr>
            <w:rFonts w:ascii="Arial" w:eastAsia="Times New Roman" w:hAnsi="Arial" w:cs="Arial"/>
            <w:sz w:val="24"/>
            <w:szCs w:val="24"/>
            <w:u w:val="single"/>
            <w:lang w:eastAsia="en-GB"/>
          </w:rPr>
          <w:t>neglect</w:t>
        </w:r>
      </w:hyperlink>
      <w:r w:rsidRPr="00373933">
        <w:rPr>
          <w:rFonts w:ascii="Arial" w:eastAsia="Times New Roman" w:hAnsi="Arial" w:cs="Arial"/>
          <w:i/>
          <w:iCs/>
          <w:sz w:val="24"/>
          <w:szCs w:val="24"/>
          <w:lang w:eastAsia="en-GB"/>
        </w:rPr>
        <w:t> and/or </w:t>
      </w:r>
      <w:hyperlink r:id="rId11" w:history="1">
        <w:r w:rsidRPr="00373933">
          <w:rPr>
            <w:rFonts w:ascii="Arial" w:eastAsia="Times New Roman" w:hAnsi="Arial" w:cs="Arial"/>
            <w:sz w:val="24"/>
            <w:szCs w:val="24"/>
            <w:u w:val="single"/>
            <w:lang w:eastAsia="en-GB"/>
          </w:rPr>
          <w:t>abuse</w:t>
        </w:r>
      </w:hyperlink>
      <w:r w:rsidRPr="00373933">
        <w:rPr>
          <w:rFonts w:ascii="Arial" w:eastAsia="Times New Roman" w:hAnsi="Arial" w:cs="Arial"/>
          <w:i/>
          <w:iCs/>
          <w:sz w:val="24"/>
          <w:szCs w:val="24"/>
          <w:lang w:eastAsia="en-GB"/>
        </w:rPr>
        <w:t>. However, culture and faith should not be used as an excuse to </w:t>
      </w:r>
      <w:hyperlink r:id="rId12" w:history="1">
        <w:r w:rsidRPr="00373933">
          <w:rPr>
            <w:rFonts w:ascii="Arial" w:eastAsia="Times New Roman" w:hAnsi="Arial" w:cs="Arial"/>
            <w:sz w:val="24"/>
            <w:szCs w:val="24"/>
            <w:u w:val="single"/>
            <w:lang w:eastAsia="en-GB"/>
          </w:rPr>
          <w:t>abuse</w:t>
        </w:r>
      </w:hyperlink>
      <w:r w:rsidRPr="00373933">
        <w:rPr>
          <w:rFonts w:ascii="Arial" w:eastAsia="Times New Roman" w:hAnsi="Arial" w:cs="Arial"/>
          <w:i/>
          <w:iCs/>
          <w:sz w:val="24"/>
          <w:szCs w:val="24"/>
          <w:lang w:eastAsia="en-GB"/>
        </w:rPr>
        <w:t xml:space="preserve"> and must never take precedence </w:t>
      </w:r>
      <w:r w:rsidRPr="006229AA">
        <w:rPr>
          <w:rFonts w:ascii="Arial" w:eastAsia="Times New Roman" w:hAnsi="Arial" w:cs="Arial"/>
          <w:i/>
          <w:iCs/>
          <w:color w:val="333333"/>
          <w:sz w:val="24"/>
          <w:szCs w:val="24"/>
          <w:lang w:eastAsia="en-GB"/>
        </w:rPr>
        <w:t xml:space="preserve">over children's </w:t>
      </w:r>
      <w:r w:rsidRPr="00800194">
        <w:rPr>
          <w:rFonts w:ascii="Arial" w:eastAsia="Times New Roman" w:hAnsi="Arial" w:cs="Arial"/>
          <w:i/>
          <w:iCs/>
          <w:color w:val="333333"/>
          <w:sz w:val="24"/>
          <w:szCs w:val="24"/>
          <w:lang w:eastAsia="en-GB"/>
        </w:rPr>
        <w:t>rights</w:t>
      </w:r>
      <w:r w:rsidR="00800194">
        <w:rPr>
          <w:rStyle w:val="FootnoteReference"/>
          <w:rFonts w:ascii="Arial" w:eastAsia="Times New Roman" w:hAnsi="Arial" w:cs="Arial"/>
          <w:i/>
          <w:iCs/>
          <w:color w:val="333333"/>
          <w:sz w:val="24"/>
          <w:szCs w:val="24"/>
          <w:lang w:eastAsia="en-GB"/>
        </w:rPr>
        <w:footnoteReference w:id="2"/>
      </w:r>
      <w:r w:rsidRPr="00800194">
        <w:rPr>
          <w:rFonts w:ascii="Arial" w:eastAsia="Times New Roman" w:hAnsi="Arial" w:cs="Arial"/>
          <w:i/>
          <w:iCs/>
          <w:color w:val="333333"/>
          <w:sz w:val="24"/>
          <w:szCs w:val="24"/>
          <w:lang w:eastAsia="en-GB"/>
        </w:rPr>
        <w:t>' </w:t>
      </w:r>
    </w:p>
    <w:p w14:paraId="53F70F1D" w14:textId="77777777" w:rsidR="008109CA" w:rsidRDefault="008109CA"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6229AA">
        <w:rPr>
          <w:rFonts w:ascii="Arial" w:eastAsia="Times New Roman" w:hAnsi="Arial" w:cs="Arial"/>
          <w:color w:val="333333"/>
          <w:sz w:val="24"/>
          <w:szCs w:val="24"/>
          <w:lang w:eastAsia="en-GB"/>
        </w:rPr>
        <w:t>Where there is a cultural explanation given concerning physical chastisement, The Children Act 1989 is clear that the welfare of the child is paramount and should remain the focus of any professional intervention. Whilst an understanding of cultural context is necessary, this should not get in the way of measures to protect the child from significant harm. </w:t>
      </w:r>
    </w:p>
    <w:p w14:paraId="480BB136" w14:textId="77777777" w:rsidR="003C4E40" w:rsidRDefault="003C4E40" w:rsidP="00775988">
      <w:pPr>
        <w:shd w:val="clear" w:color="auto" w:fill="FFFFFF"/>
        <w:spacing w:before="240" w:after="240" w:line="240" w:lineRule="auto"/>
        <w:jc w:val="both"/>
        <w:rPr>
          <w:rFonts w:ascii="Arial" w:eastAsia="Times New Roman" w:hAnsi="Arial" w:cs="Arial"/>
          <w:color w:val="333333"/>
          <w:sz w:val="24"/>
          <w:szCs w:val="24"/>
          <w:lang w:eastAsia="en-GB"/>
        </w:rPr>
      </w:pPr>
    </w:p>
    <w:p w14:paraId="039A511E" w14:textId="77777777" w:rsidR="003C4E40" w:rsidRPr="003C4E40" w:rsidRDefault="003C4E40" w:rsidP="003C4E40">
      <w:pPr>
        <w:shd w:val="clear" w:color="auto" w:fill="FFFFFF"/>
        <w:spacing w:after="240" w:line="240" w:lineRule="auto"/>
        <w:jc w:val="center"/>
        <w:rPr>
          <w:rFonts w:ascii="Arial" w:eastAsia="Times New Roman" w:hAnsi="Arial" w:cs="Arial"/>
          <w:bCs/>
          <w:color w:val="333333"/>
          <w:sz w:val="32"/>
          <w:szCs w:val="32"/>
          <w:u w:val="single"/>
          <w:lang w:eastAsia="en-GB"/>
        </w:rPr>
      </w:pPr>
      <w:r w:rsidRPr="003C4E40">
        <w:rPr>
          <w:rFonts w:ascii="Arial" w:eastAsia="Times New Roman" w:hAnsi="Arial" w:cs="Arial"/>
          <w:bCs/>
          <w:color w:val="333333"/>
          <w:sz w:val="32"/>
          <w:szCs w:val="32"/>
          <w:u w:val="single"/>
          <w:lang w:eastAsia="en-GB"/>
        </w:rPr>
        <w:t xml:space="preserve">Abuse Linked to Spiritual and Religious Practices </w:t>
      </w:r>
    </w:p>
    <w:p w14:paraId="52269FF9" w14:textId="77777777" w:rsidR="003C4E40" w:rsidRDefault="003C4E40" w:rsidP="00775988">
      <w:pPr>
        <w:shd w:val="clear" w:color="auto" w:fill="FFFFFF"/>
        <w:spacing w:before="240" w:after="240" w:line="240" w:lineRule="auto"/>
        <w:jc w:val="both"/>
      </w:pPr>
    </w:p>
    <w:p w14:paraId="2ED3F683" w14:textId="77777777" w:rsidR="003C4E40" w:rsidRDefault="003C4E40"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3C4E40">
        <w:rPr>
          <w:rFonts w:ascii="Arial" w:eastAsia="Times New Roman" w:hAnsi="Arial" w:cs="Arial"/>
          <w:color w:val="333333"/>
          <w:sz w:val="24"/>
          <w:szCs w:val="24"/>
          <w:lang w:eastAsia="en-GB"/>
        </w:rPr>
        <w:t xml:space="preserve">The belief in “possession" or “witchcraft” is widespread. It is not confined to countries, cultures or religions, nor is it confined to new immigrant communities in this country. </w:t>
      </w:r>
    </w:p>
    <w:p w14:paraId="14A4DE61" w14:textId="77777777" w:rsidR="003C4E40" w:rsidRDefault="003C4E40"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3C4E40">
        <w:rPr>
          <w:rFonts w:ascii="Arial" w:eastAsia="Times New Roman" w:hAnsi="Arial" w:cs="Arial"/>
          <w:color w:val="333333"/>
          <w:sz w:val="24"/>
          <w:szCs w:val="24"/>
          <w:lang w:eastAsia="en-GB"/>
        </w:rPr>
        <w:t xml:space="preserve">The definition which is commonly accepted across faith–based organisations, nongovernmental organisations and the public sector is the term ‘possession by evil 3 Sharma. N., </w:t>
      </w:r>
      <w:proofErr w:type="gramStart"/>
      <w:r w:rsidRPr="003C4E40">
        <w:rPr>
          <w:rFonts w:ascii="Arial" w:eastAsia="Times New Roman" w:hAnsi="Arial" w:cs="Arial"/>
          <w:color w:val="333333"/>
          <w:sz w:val="24"/>
          <w:szCs w:val="24"/>
          <w:lang w:eastAsia="en-GB"/>
        </w:rPr>
        <w:t>It</w:t>
      </w:r>
      <w:proofErr w:type="gramEnd"/>
      <w:r w:rsidRPr="003C4E40">
        <w:rPr>
          <w:rFonts w:ascii="Arial" w:eastAsia="Times New Roman" w:hAnsi="Arial" w:cs="Arial"/>
          <w:color w:val="333333"/>
          <w:sz w:val="24"/>
          <w:szCs w:val="24"/>
          <w:lang w:eastAsia="en-GB"/>
        </w:rPr>
        <w:t xml:space="preserve"> doesn't happen here - The reality of child poverty in the UK. 16 spirits’ or ‘witchcraft’. Any concerns about a child which arise in this context must be taken seriously. </w:t>
      </w:r>
    </w:p>
    <w:p w14:paraId="13F3DA1A" w14:textId="77777777" w:rsidR="003C4E40" w:rsidRDefault="003C4E40"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3C4E40">
        <w:rPr>
          <w:rFonts w:ascii="Arial" w:eastAsia="Times New Roman" w:hAnsi="Arial" w:cs="Arial"/>
          <w:color w:val="333333"/>
          <w:sz w:val="24"/>
          <w:szCs w:val="24"/>
          <w:lang w:eastAsia="en-GB"/>
        </w:rPr>
        <w:t xml:space="preserve">Where the concerns relate to several children, consideration should be given to whether the Investigating Complex (Organised and Multiple) Abuse Procedure should be implemented. </w:t>
      </w:r>
    </w:p>
    <w:p w14:paraId="0D02C707" w14:textId="77777777" w:rsidR="003C4E40" w:rsidRDefault="003C4E40"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3C4E40">
        <w:rPr>
          <w:rFonts w:ascii="Arial" w:eastAsia="Times New Roman" w:hAnsi="Arial" w:cs="Arial"/>
          <w:color w:val="333333"/>
          <w:sz w:val="24"/>
          <w:szCs w:val="24"/>
          <w:lang w:eastAsia="en-GB"/>
        </w:rPr>
        <w:t xml:space="preserve">Several faith groups have beliefs which affect how they use health services and specifically treatment and immunisations for children. Several churches and faith groups believe in the power of prayers and faith in God and as a result may refuse medical interventions and treatments including assistance at child births, health checks and immunisations. Where a practitioner becomes aware of a belief held by the parents, where it may impact on the health and development of the child, the practitioner should consult with other professionals to assess the potential risks of significant harm to the child. </w:t>
      </w:r>
    </w:p>
    <w:p w14:paraId="3E9A1822" w14:textId="77777777" w:rsidR="003C4E40" w:rsidRPr="006229AA" w:rsidRDefault="003C4E40" w:rsidP="00775988">
      <w:pPr>
        <w:shd w:val="clear" w:color="auto" w:fill="FFFFFF"/>
        <w:spacing w:before="240" w:after="240" w:line="240" w:lineRule="auto"/>
        <w:jc w:val="both"/>
        <w:rPr>
          <w:rFonts w:ascii="Arial" w:eastAsia="Times New Roman" w:hAnsi="Arial" w:cs="Arial"/>
          <w:color w:val="333333"/>
          <w:sz w:val="24"/>
          <w:szCs w:val="24"/>
          <w:lang w:eastAsia="en-GB"/>
        </w:rPr>
      </w:pPr>
      <w:r w:rsidRPr="003C4E40">
        <w:rPr>
          <w:rFonts w:ascii="Arial" w:eastAsia="Times New Roman" w:hAnsi="Arial" w:cs="Arial"/>
          <w:color w:val="333333"/>
          <w:sz w:val="24"/>
          <w:szCs w:val="24"/>
          <w:lang w:eastAsia="en-GB"/>
        </w:rPr>
        <w:lastRenderedPageBreak/>
        <w:t>These issues may also be of concern for adults at risk and referrals should be made into safeguarding adults’ procedures where appropriate.</w:t>
      </w:r>
    </w:p>
    <w:p w14:paraId="389C99DB" w14:textId="77777777" w:rsidR="006B7E6C" w:rsidRDefault="006B7E6C" w:rsidP="006229AA">
      <w:pPr>
        <w:shd w:val="clear" w:color="auto" w:fill="FFFFFF"/>
        <w:spacing w:before="240" w:after="240" w:line="240" w:lineRule="auto"/>
        <w:rPr>
          <w:rFonts w:ascii="Arial" w:eastAsia="Times New Roman" w:hAnsi="Arial" w:cs="Arial"/>
          <w:color w:val="333333"/>
          <w:sz w:val="24"/>
          <w:szCs w:val="24"/>
          <w:lang w:eastAsia="en-GB"/>
        </w:rPr>
      </w:pPr>
    </w:p>
    <w:p w14:paraId="6AC747AA" w14:textId="77777777" w:rsidR="0074151A" w:rsidRDefault="006B7E6C" w:rsidP="006B7E6C">
      <w:pPr>
        <w:shd w:val="clear" w:color="auto" w:fill="FFFFFF"/>
        <w:spacing w:after="240" w:line="240" w:lineRule="auto"/>
        <w:jc w:val="center"/>
        <w:rPr>
          <w:rFonts w:ascii="Arial" w:eastAsia="Times New Roman" w:hAnsi="Arial" w:cs="Arial"/>
          <w:bCs/>
          <w:color w:val="333333"/>
          <w:sz w:val="32"/>
          <w:szCs w:val="32"/>
          <w:u w:val="single"/>
          <w:lang w:eastAsia="en-GB"/>
        </w:rPr>
      </w:pPr>
      <w:r w:rsidRPr="006B7E6C">
        <w:rPr>
          <w:rFonts w:ascii="Arial" w:eastAsia="Times New Roman" w:hAnsi="Arial" w:cs="Arial"/>
          <w:bCs/>
          <w:color w:val="333333"/>
          <w:sz w:val="32"/>
          <w:szCs w:val="32"/>
          <w:u w:val="single"/>
          <w:lang w:eastAsia="en-GB"/>
        </w:rPr>
        <w:t>Faith and Culture Safeguarding Risk Checklist</w:t>
      </w:r>
    </w:p>
    <w:p w14:paraId="7A152E2E" w14:textId="77777777" w:rsidR="006B7E6C" w:rsidRDefault="006B7E6C" w:rsidP="006B7E6C">
      <w:pPr>
        <w:shd w:val="clear" w:color="auto" w:fill="FFFFFF"/>
        <w:spacing w:after="240" w:line="240" w:lineRule="auto"/>
        <w:jc w:val="center"/>
        <w:rPr>
          <w:rFonts w:ascii="Arial" w:eastAsia="Times New Roman" w:hAnsi="Arial" w:cs="Arial"/>
          <w:bCs/>
          <w:color w:val="333333"/>
          <w:sz w:val="32"/>
          <w:szCs w:val="32"/>
          <w:u w:val="single"/>
          <w:lang w:eastAsia="en-GB"/>
        </w:rPr>
      </w:pPr>
    </w:p>
    <w:p w14:paraId="19998A6F" w14:textId="77777777" w:rsidR="006B7E6C" w:rsidRPr="006B7E6C" w:rsidRDefault="008734A3" w:rsidP="006B7E6C">
      <w:pPr>
        <w:shd w:val="clear" w:color="auto" w:fill="FFFFFF"/>
        <w:spacing w:before="240" w:after="240" w:line="240" w:lineRule="auto"/>
        <w:jc w:val="both"/>
        <w:rPr>
          <w:rFonts w:ascii="Arial" w:eastAsia="Times New Roman" w:hAnsi="Arial" w:cs="Arial"/>
          <w:color w:val="333333"/>
          <w:sz w:val="24"/>
          <w:szCs w:val="24"/>
          <w:lang w:eastAsia="en-GB"/>
        </w:rPr>
      </w:pPr>
      <w:r w:rsidRPr="00373933">
        <w:rPr>
          <w:rFonts w:ascii="Arial" w:eastAsia="Times New Roman" w:hAnsi="Arial" w:cs="Arial"/>
          <w:sz w:val="24"/>
          <w:szCs w:val="24"/>
          <w:lang w:eastAsia="en-GB"/>
        </w:rPr>
        <w:t>F</w:t>
      </w:r>
      <w:r w:rsidR="006B7E6C" w:rsidRPr="00373933">
        <w:rPr>
          <w:rFonts w:ascii="Arial" w:eastAsia="Times New Roman" w:hAnsi="Arial" w:cs="Arial"/>
          <w:sz w:val="24"/>
          <w:szCs w:val="24"/>
          <w:lang w:eastAsia="en-GB"/>
        </w:rPr>
        <w:t>amilies</w:t>
      </w:r>
      <w:r w:rsidRPr="00373933">
        <w:rPr>
          <w:rFonts w:ascii="Arial" w:eastAsia="Times New Roman" w:hAnsi="Arial" w:cs="Arial"/>
          <w:sz w:val="24"/>
          <w:szCs w:val="24"/>
          <w:lang w:eastAsia="en-GB"/>
        </w:rPr>
        <w:t xml:space="preserve"> of global majority origin</w:t>
      </w:r>
      <w:r w:rsidR="006B7E6C" w:rsidRPr="00373933">
        <w:rPr>
          <w:rFonts w:ascii="Arial" w:eastAsia="Times New Roman" w:hAnsi="Arial" w:cs="Arial"/>
          <w:sz w:val="24"/>
          <w:szCs w:val="24"/>
          <w:lang w:eastAsia="en-GB"/>
        </w:rPr>
        <w:t xml:space="preserve"> can often </w:t>
      </w:r>
      <w:r w:rsidR="006B7E6C" w:rsidRPr="006B7E6C">
        <w:rPr>
          <w:rFonts w:ascii="Arial" w:eastAsia="Times New Roman" w:hAnsi="Arial" w:cs="Arial"/>
          <w:color w:val="333333"/>
          <w:sz w:val="24"/>
          <w:szCs w:val="24"/>
          <w:lang w:eastAsia="en-GB"/>
        </w:rPr>
        <w:t xml:space="preserve">live with circumstances that reduce or completely obstruct their ability, with or without a professional support plan, to do the things they need to do to keep their children and adults at risk safe. Ask yourself the following questions to help identify risk factors and seek advice where appropriate: </w:t>
      </w:r>
    </w:p>
    <w:p w14:paraId="32607135" w14:textId="77777777" w:rsidR="006B7E6C" w:rsidRDefault="006B7E6C" w:rsidP="006B7E6C">
      <w:pPr>
        <w:shd w:val="clear" w:color="auto" w:fill="FFFFFF"/>
        <w:spacing w:after="240" w:line="240" w:lineRule="auto"/>
        <w:jc w:val="center"/>
      </w:pPr>
      <w:r>
        <w:rPr>
          <w:noProof/>
          <w:lang w:eastAsia="en-GB"/>
        </w:rPr>
        <w:drawing>
          <wp:inline distT="0" distB="0" distL="0" distR="0" wp14:anchorId="6FD46A05" wp14:editId="42F43DAC">
            <wp:extent cx="5731510" cy="26619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661920"/>
                    </a:xfrm>
                    <a:prstGeom prst="rect">
                      <a:avLst/>
                    </a:prstGeom>
                  </pic:spPr>
                </pic:pic>
              </a:graphicData>
            </a:graphic>
          </wp:inline>
        </w:drawing>
      </w:r>
      <w:r>
        <w:rPr>
          <w:noProof/>
          <w:lang w:eastAsia="en-GB"/>
        </w:rPr>
        <w:drawing>
          <wp:inline distT="0" distB="0" distL="0" distR="0" wp14:anchorId="2EEED311" wp14:editId="1B23F604">
            <wp:extent cx="5731510" cy="282448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824480"/>
                    </a:xfrm>
                    <a:prstGeom prst="rect">
                      <a:avLst/>
                    </a:prstGeom>
                  </pic:spPr>
                </pic:pic>
              </a:graphicData>
            </a:graphic>
          </wp:inline>
        </w:drawing>
      </w:r>
    </w:p>
    <w:p w14:paraId="38E3D087" w14:textId="77777777" w:rsidR="006B7E6C" w:rsidRDefault="006B7E6C" w:rsidP="006B7E6C">
      <w:pPr>
        <w:shd w:val="clear" w:color="auto" w:fill="FFFFFF"/>
        <w:spacing w:after="240" w:line="240" w:lineRule="auto"/>
        <w:jc w:val="center"/>
      </w:pPr>
      <w:r>
        <w:rPr>
          <w:noProof/>
          <w:lang w:eastAsia="en-GB"/>
        </w:rPr>
        <w:lastRenderedPageBreak/>
        <w:drawing>
          <wp:inline distT="0" distB="0" distL="0" distR="0" wp14:anchorId="4DA1ABD4" wp14:editId="4E49BC95">
            <wp:extent cx="5731510" cy="345694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456940"/>
                    </a:xfrm>
                    <a:prstGeom prst="rect">
                      <a:avLst/>
                    </a:prstGeom>
                  </pic:spPr>
                </pic:pic>
              </a:graphicData>
            </a:graphic>
          </wp:inline>
        </w:drawing>
      </w:r>
      <w:r>
        <w:rPr>
          <w:noProof/>
          <w:lang w:eastAsia="en-GB"/>
        </w:rPr>
        <w:drawing>
          <wp:inline distT="0" distB="0" distL="0" distR="0" wp14:anchorId="7DD46E6D" wp14:editId="599D44AE">
            <wp:extent cx="5731510" cy="2590165"/>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590165"/>
                    </a:xfrm>
                    <a:prstGeom prst="rect">
                      <a:avLst/>
                    </a:prstGeom>
                  </pic:spPr>
                </pic:pic>
              </a:graphicData>
            </a:graphic>
          </wp:inline>
        </w:drawing>
      </w:r>
      <w:r>
        <w:rPr>
          <w:noProof/>
          <w:lang w:eastAsia="en-GB"/>
        </w:rPr>
        <w:drawing>
          <wp:inline distT="0" distB="0" distL="0" distR="0" wp14:anchorId="0160B56F" wp14:editId="761D1E37">
            <wp:extent cx="5731510" cy="2494280"/>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494280"/>
                    </a:xfrm>
                    <a:prstGeom prst="rect">
                      <a:avLst/>
                    </a:prstGeom>
                  </pic:spPr>
                </pic:pic>
              </a:graphicData>
            </a:graphic>
          </wp:inline>
        </w:drawing>
      </w:r>
    </w:p>
    <w:p w14:paraId="16C38F75" w14:textId="77777777" w:rsidR="006B7E6C" w:rsidRDefault="006B7E6C" w:rsidP="006B7E6C">
      <w:pPr>
        <w:shd w:val="clear" w:color="auto" w:fill="FFFFFF"/>
        <w:spacing w:after="240" w:line="240" w:lineRule="auto"/>
        <w:jc w:val="center"/>
      </w:pPr>
      <w:r>
        <w:rPr>
          <w:noProof/>
          <w:lang w:eastAsia="en-GB"/>
        </w:rPr>
        <w:lastRenderedPageBreak/>
        <w:drawing>
          <wp:inline distT="0" distB="0" distL="0" distR="0" wp14:anchorId="561D1B57" wp14:editId="35AECB9F">
            <wp:extent cx="5731510" cy="2075815"/>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075815"/>
                    </a:xfrm>
                    <a:prstGeom prst="rect">
                      <a:avLst/>
                    </a:prstGeom>
                  </pic:spPr>
                </pic:pic>
              </a:graphicData>
            </a:graphic>
          </wp:inline>
        </w:drawing>
      </w:r>
    </w:p>
    <w:sectPr w:rsidR="006B7E6C" w:rsidSect="006B7E6C">
      <w:type w:val="continuous"/>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4946" w14:textId="77777777" w:rsidR="00907B58" w:rsidRDefault="00907B58" w:rsidP="00800194">
      <w:pPr>
        <w:spacing w:after="0" w:line="240" w:lineRule="auto"/>
      </w:pPr>
      <w:r>
        <w:separator/>
      </w:r>
    </w:p>
  </w:endnote>
  <w:endnote w:type="continuationSeparator" w:id="0">
    <w:p w14:paraId="6908CA30" w14:textId="77777777" w:rsidR="00907B58" w:rsidRDefault="00907B58" w:rsidP="0080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CDA6" w14:textId="77777777" w:rsidR="00907B58" w:rsidRDefault="00907B58" w:rsidP="00800194">
      <w:pPr>
        <w:spacing w:after="0" w:line="240" w:lineRule="auto"/>
      </w:pPr>
      <w:r>
        <w:separator/>
      </w:r>
    </w:p>
  </w:footnote>
  <w:footnote w:type="continuationSeparator" w:id="0">
    <w:p w14:paraId="281A87C1" w14:textId="77777777" w:rsidR="00907B58" w:rsidRDefault="00907B58" w:rsidP="00800194">
      <w:pPr>
        <w:spacing w:after="0" w:line="240" w:lineRule="auto"/>
      </w:pPr>
      <w:r>
        <w:continuationSeparator/>
      </w:r>
    </w:p>
  </w:footnote>
  <w:footnote w:id="1">
    <w:p w14:paraId="2FE4AE6E" w14:textId="77777777" w:rsidR="00373933" w:rsidRDefault="00373933" w:rsidP="00373933">
      <w:pPr>
        <w:pStyle w:val="FootnoteText"/>
        <w:rPr>
          <w:rFonts w:ascii="Calibri" w:hAnsi="Calibri" w:cs="Calibri"/>
        </w:rPr>
      </w:pPr>
      <w:r>
        <w:rPr>
          <w:rStyle w:val="FootnoteReference"/>
        </w:rPr>
        <w:t>[1]</w:t>
      </w:r>
      <w:r>
        <w:t xml:space="preserve"> </w:t>
      </w:r>
      <w:r>
        <w:rPr>
          <w:rFonts w:ascii="Arial" w:hAnsi="Arial" w:cs="Arial"/>
          <w:color w:val="333333"/>
          <w:sz w:val="24"/>
          <w:szCs w:val="24"/>
          <w:lang w:eastAsia="en-GB"/>
        </w:rPr>
        <w:t>Practice Supervisor Development Programme, 2019). Graces are about process, not a procedure, and therefore take into consideration the interactions between people (BASW, 2020.</w:t>
      </w:r>
    </w:p>
  </w:footnote>
  <w:footnote w:id="2">
    <w:p w14:paraId="7304891A" w14:textId="77777777" w:rsidR="00800194" w:rsidRDefault="00800194">
      <w:pPr>
        <w:pStyle w:val="FootnoteText"/>
      </w:pPr>
      <w:r>
        <w:rPr>
          <w:rStyle w:val="FootnoteReference"/>
        </w:rPr>
        <w:footnoteRef/>
      </w:r>
      <w:r>
        <w:t xml:space="preserve"> </w:t>
      </w:r>
      <w:r w:rsidRPr="00800194">
        <w:rPr>
          <w:rFonts w:ascii="Arial" w:eastAsia="Times New Roman" w:hAnsi="Arial" w:cs="Arial"/>
          <w:bCs/>
          <w:color w:val="333333"/>
          <w:sz w:val="24"/>
          <w:szCs w:val="24"/>
          <w:lang w:eastAsia="en-GB"/>
        </w:rPr>
        <w:t>Safeguarding Children's Rights Special Initiative: Final Evaluation Report</w:t>
      </w:r>
      <w:r>
        <w:rPr>
          <w:rFonts w:ascii="Arial" w:eastAsia="Times New Roman" w:hAnsi="Arial" w:cs="Arial"/>
          <w:bCs/>
          <w:color w:val="333333"/>
          <w:sz w:val="24"/>
          <w:szCs w:val="24"/>
          <w:lang w:eastAsia="en-GB"/>
        </w:rPr>
        <w:t xml:space="preserve">, </w:t>
      </w:r>
      <w:r w:rsidRPr="00800194">
        <w:rPr>
          <w:rFonts w:ascii="Arial" w:eastAsia="Times New Roman" w:hAnsi="Arial" w:cs="Arial"/>
          <w:bCs/>
          <w:color w:val="333333"/>
          <w:sz w:val="24"/>
          <w:szCs w:val="24"/>
          <w:lang w:eastAsia="en-GB"/>
        </w:rPr>
        <w:t>Tavistock and Portman NHS Foundation Trust / University of East London Centre for Social Work Research, 2011</w:t>
      </w:r>
      <w:r>
        <w:rPr>
          <w:rFonts w:ascii="Arial" w:eastAsia="Times New Roman" w:hAnsi="Arial" w:cs="Arial"/>
          <w:bCs/>
          <w:color w:val="333333"/>
          <w:sz w:val="24"/>
          <w:szCs w:val="24"/>
          <w:lang w:eastAsia="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A43AA"/>
    <w:multiLevelType w:val="hybridMultilevel"/>
    <w:tmpl w:val="0F8E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67D80"/>
    <w:multiLevelType w:val="hybridMultilevel"/>
    <w:tmpl w:val="E2E4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A0599"/>
    <w:multiLevelType w:val="hybridMultilevel"/>
    <w:tmpl w:val="C0A4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B7A81"/>
    <w:multiLevelType w:val="multilevel"/>
    <w:tmpl w:val="EB60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D1319"/>
    <w:multiLevelType w:val="hybridMultilevel"/>
    <w:tmpl w:val="CAB4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50F9D"/>
    <w:multiLevelType w:val="multilevel"/>
    <w:tmpl w:val="5C72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6295F"/>
    <w:multiLevelType w:val="hybridMultilevel"/>
    <w:tmpl w:val="AA04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945ADC"/>
    <w:multiLevelType w:val="multilevel"/>
    <w:tmpl w:val="FE44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67809"/>
    <w:multiLevelType w:val="hybridMultilevel"/>
    <w:tmpl w:val="6B60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4622EE"/>
    <w:multiLevelType w:val="hybridMultilevel"/>
    <w:tmpl w:val="7DDC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57D6A"/>
    <w:multiLevelType w:val="hybridMultilevel"/>
    <w:tmpl w:val="2EDAB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5C2A64"/>
    <w:multiLevelType w:val="hybridMultilevel"/>
    <w:tmpl w:val="E526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B4754"/>
    <w:multiLevelType w:val="multilevel"/>
    <w:tmpl w:val="30B2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7629B"/>
    <w:multiLevelType w:val="hybridMultilevel"/>
    <w:tmpl w:val="B5620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091143"/>
    <w:multiLevelType w:val="hybridMultilevel"/>
    <w:tmpl w:val="6406B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A706B"/>
    <w:multiLevelType w:val="hybridMultilevel"/>
    <w:tmpl w:val="01F6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061A8"/>
    <w:multiLevelType w:val="multilevel"/>
    <w:tmpl w:val="739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05CCF"/>
    <w:multiLevelType w:val="hybridMultilevel"/>
    <w:tmpl w:val="5726A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B77AB3"/>
    <w:multiLevelType w:val="hybridMultilevel"/>
    <w:tmpl w:val="D024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235356">
    <w:abstractNumId w:val="12"/>
  </w:num>
  <w:num w:numId="2" w16cid:durableId="287593926">
    <w:abstractNumId w:val="5"/>
  </w:num>
  <w:num w:numId="3" w16cid:durableId="1328099134">
    <w:abstractNumId w:val="3"/>
  </w:num>
  <w:num w:numId="4" w16cid:durableId="1936210703">
    <w:abstractNumId w:val="7"/>
  </w:num>
  <w:num w:numId="5" w16cid:durableId="936711862">
    <w:abstractNumId w:val="16"/>
  </w:num>
  <w:num w:numId="6" w16cid:durableId="1977253561">
    <w:abstractNumId w:val="1"/>
  </w:num>
  <w:num w:numId="7" w16cid:durableId="1805193906">
    <w:abstractNumId w:val="17"/>
  </w:num>
  <w:num w:numId="8" w16cid:durableId="1488858795">
    <w:abstractNumId w:val="15"/>
  </w:num>
  <w:num w:numId="9" w16cid:durableId="700932501">
    <w:abstractNumId w:val="14"/>
  </w:num>
  <w:num w:numId="10" w16cid:durableId="109476829">
    <w:abstractNumId w:val="6"/>
  </w:num>
  <w:num w:numId="11" w16cid:durableId="1452474885">
    <w:abstractNumId w:val="10"/>
  </w:num>
  <w:num w:numId="12" w16cid:durableId="1148470894">
    <w:abstractNumId w:val="0"/>
  </w:num>
  <w:num w:numId="13" w16cid:durableId="903640183">
    <w:abstractNumId w:val="18"/>
  </w:num>
  <w:num w:numId="14" w16cid:durableId="1912156268">
    <w:abstractNumId w:val="4"/>
  </w:num>
  <w:num w:numId="15" w16cid:durableId="39403666">
    <w:abstractNumId w:val="8"/>
  </w:num>
  <w:num w:numId="16" w16cid:durableId="1762137242">
    <w:abstractNumId w:val="13"/>
  </w:num>
  <w:num w:numId="17" w16cid:durableId="1244223167">
    <w:abstractNumId w:val="2"/>
  </w:num>
  <w:num w:numId="18" w16cid:durableId="297343697">
    <w:abstractNumId w:val="11"/>
  </w:num>
  <w:num w:numId="19" w16cid:durableId="1912278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AA"/>
    <w:rsid w:val="00373933"/>
    <w:rsid w:val="003C4E40"/>
    <w:rsid w:val="003C7D73"/>
    <w:rsid w:val="006229AA"/>
    <w:rsid w:val="006B7E6C"/>
    <w:rsid w:val="0074151A"/>
    <w:rsid w:val="00775988"/>
    <w:rsid w:val="007A36B4"/>
    <w:rsid w:val="00800194"/>
    <w:rsid w:val="008109CA"/>
    <w:rsid w:val="0084485D"/>
    <w:rsid w:val="008734A3"/>
    <w:rsid w:val="00907B58"/>
    <w:rsid w:val="00A33ADA"/>
    <w:rsid w:val="00CF05BC"/>
    <w:rsid w:val="00DC4407"/>
    <w:rsid w:val="00EA224A"/>
    <w:rsid w:val="00EA2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970D"/>
  <w15:chartTrackingRefBased/>
  <w15:docId w15:val="{1B369335-6EB5-48F9-A98F-FD06D5F3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9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29AA"/>
    <w:rPr>
      <w:b/>
      <w:bCs/>
    </w:rPr>
  </w:style>
  <w:style w:type="character" w:styleId="Emphasis">
    <w:name w:val="Emphasis"/>
    <w:basedOn w:val="DefaultParagraphFont"/>
    <w:uiPriority w:val="20"/>
    <w:qFormat/>
    <w:rsid w:val="006229AA"/>
    <w:rPr>
      <w:i/>
      <w:iCs/>
    </w:rPr>
  </w:style>
  <w:style w:type="character" w:styleId="Hyperlink">
    <w:name w:val="Hyperlink"/>
    <w:basedOn w:val="DefaultParagraphFont"/>
    <w:uiPriority w:val="99"/>
    <w:unhideWhenUsed/>
    <w:rsid w:val="006229AA"/>
    <w:rPr>
      <w:color w:val="0000FF"/>
      <w:u w:val="single"/>
    </w:rPr>
  </w:style>
  <w:style w:type="paragraph" w:styleId="ListParagraph">
    <w:name w:val="List Paragraph"/>
    <w:basedOn w:val="Normal"/>
    <w:uiPriority w:val="34"/>
    <w:qFormat/>
    <w:rsid w:val="00EA224A"/>
    <w:pPr>
      <w:ind w:left="720"/>
      <w:contextualSpacing/>
    </w:pPr>
  </w:style>
  <w:style w:type="paragraph" w:styleId="FootnoteText">
    <w:name w:val="footnote text"/>
    <w:basedOn w:val="Normal"/>
    <w:link w:val="FootnoteTextChar"/>
    <w:uiPriority w:val="99"/>
    <w:semiHidden/>
    <w:unhideWhenUsed/>
    <w:rsid w:val="00800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194"/>
    <w:rPr>
      <w:sz w:val="20"/>
      <w:szCs w:val="20"/>
    </w:rPr>
  </w:style>
  <w:style w:type="character" w:styleId="FootnoteReference">
    <w:name w:val="footnote reference"/>
    <w:basedOn w:val="DefaultParagraphFont"/>
    <w:uiPriority w:val="99"/>
    <w:semiHidden/>
    <w:unhideWhenUsed/>
    <w:rsid w:val="00800194"/>
    <w:rPr>
      <w:vertAlign w:val="superscript"/>
    </w:rPr>
  </w:style>
  <w:style w:type="character" w:styleId="FollowedHyperlink">
    <w:name w:val="FollowedHyperlink"/>
    <w:basedOn w:val="DefaultParagraphFont"/>
    <w:uiPriority w:val="99"/>
    <w:semiHidden/>
    <w:unhideWhenUsed/>
    <w:rsid w:val="00373933"/>
    <w:rPr>
      <w:color w:val="954F72" w:themeColor="followedHyperlink"/>
      <w:u w:val="single"/>
    </w:rPr>
  </w:style>
  <w:style w:type="character" w:customStyle="1" w:styleId="ui-provider">
    <w:name w:val="ui-provider"/>
    <w:basedOn w:val="DefaultParagraphFont"/>
    <w:rsid w:val="00A3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38950">
      <w:bodyDiv w:val="1"/>
      <w:marLeft w:val="0"/>
      <w:marRight w:val="0"/>
      <w:marTop w:val="0"/>
      <w:marBottom w:val="0"/>
      <w:divBdr>
        <w:top w:val="none" w:sz="0" w:space="0" w:color="auto"/>
        <w:left w:val="none" w:sz="0" w:space="0" w:color="auto"/>
        <w:bottom w:val="none" w:sz="0" w:space="0" w:color="auto"/>
        <w:right w:val="none" w:sz="0" w:space="0" w:color="auto"/>
      </w:divBdr>
    </w:div>
    <w:div w:id="1367415129">
      <w:bodyDiv w:val="1"/>
      <w:marLeft w:val="0"/>
      <w:marRight w:val="0"/>
      <w:marTop w:val="0"/>
      <w:marBottom w:val="0"/>
      <w:divBdr>
        <w:top w:val="none" w:sz="0" w:space="0" w:color="auto"/>
        <w:left w:val="none" w:sz="0" w:space="0" w:color="auto"/>
        <w:bottom w:val="none" w:sz="0" w:space="0" w:color="auto"/>
        <w:right w:val="none" w:sz="0" w:space="0" w:color="auto"/>
      </w:divBdr>
      <w:divsChild>
        <w:div w:id="952831853">
          <w:marLeft w:val="0"/>
          <w:marRight w:val="0"/>
          <w:marTop w:val="300"/>
          <w:marBottom w:val="0"/>
          <w:divBdr>
            <w:top w:val="none" w:sz="0" w:space="0" w:color="auto"/>
            <w:left w:val="none" w:sz="0" w:space="0" w:color="auto"/>
            <w:bottom w:val="none" w:sz="0" w:space="0" w:color="auto"/>
            <w:right w:val="none" w:sz="0" w:space="0" w:color="auto"/>
          </w:divBdr>
          <w:divsChild>
            <w:div w:id="1675645455">
              <w:marLeft w:val="0"/>
              <w:marRight w:val="0"/>
              <w:marTop w:val="0"/>
              <w:marBottom w:val="0"/>
              <w:divBdr>
                <w:top w:val="none" w:sz="0" w:space="0" w:color="auto"/>
                <w:left w:val="none" w:sz="0" w:space="0" w:color="auto"/>
                <w:bottom w:val="none" w:sz="0" w:space="0" w:color="auto"/>
                <w:right w:val="none" w:sz="0" w:space="0" w:color="auto"/>
              </w:divBdr>
              <w:divsChild>
                <w:div w:id="1339045210">
                  <w:marLeft w:val="4892"/>
                  <w:marRight w:val="-19200"/>
                  <w:marTop w:val="0"/>
                  <w:marBottom w:val="0"/>
                  <w:divBdr>
                    <w:top w:val="none" w:sz="0" w:space="0" w:color="auto"/>
                    <w:left w:val="none" w:sz="0" w:space="0" w:color="auto"/>
                    <w:bottom w:val="none" w:sz="0" w:space="0" w:color="auto"/>
                    <w:right w:val="none" w:sz="0" w:space="0" w:color="auto"/>
                  </w:divBdr>
                  <w:divsChild>
                    <w:div w:id="1413814619">
                      <w:marLeft w:val="0"/>
                      <w:marRight w:val="-14288"/>
                      <w:marTop w:val="0"/>
                      <w:marBottom w:val="0"/>
                      <w:divBdr>
                        <w:top w:val="none" w:sz="0" w:space="0" w:color="auto"/>
                        <w:left w:val="none" w:sz="0" w:space="0" w:color="auto"/>
                        <w:bottom w:val="none" w:sz="0" w:space="0" w:color="auto"/>
                        <w:right w:val="none" w:sz="0" w:space="0" w:color="auto"/>
                      </w:divBdr>
                      <w:divsChild>
                        <w:div w:id="8220709">
                          <w:marLeft w:val="0"/>
                          <w:marRight w:val="0"/>
                          <w:marTop w:val="0"/>
                          <w:marBottom w:val="300"/>
                          <w:divBdr>
                            <w:top w:val="none" w:sz="0" w:space="0" w:color="auto"/>
                            <w:left w:val="none" w:sz="0" w:space="0" w:color="auto"/>
                            <w:bottom w:val="none" w:sz="0" w:space="0" w:color="auto"/>
                            <w:right w:val="none" w:sz="0" w:space="0" w:color="auto"/>
                          </w:divBdr>
                          <w:divsChild>
                            <w:div w:id="5720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344359">
          <w:marLeft w:val="0"/>
          <w:marRight w:val="0"/>
          <w:marTop w:val="0"/>
          <w:marBottom w:val="0"/>
          <w:divBdr>
            <w:top w:val="none" w:sz="0" w:space="0" w:color="auto"/>
            <w:left w:val="none" w:sz="0" w:space="0" w:color="auto"/>
            <w:bottom w:val="none" w:sz="0" w:space="0" w:color="auto"/>
            <w:right w:val="none" w:sz="0" w:space="0" w:color="auto"/>
          </w:divBdr>
          <w:divsChild>
            <w:div w:id="339115471">
              <w:marLeft w:val="0"/>
              <w:marRight w:val="0"/>
              <w:marTop w:val="0"/>
              <w:marBottom w:val="0"/>
              <w:divBdr>
                <w:top w:val="none" w:sz="0" w:space="0" w:color="auto"/>
                <w:left w:val="none" w:sz="0" w:space="0" w:color="auto"/>
                <w:bottom w:val="none" w:sz="0" w:space="0" w:color="auto"/>
                <w:right w:val="none" w:sz="0" w:space="0" w:color="auto"/>
              </w:divBdr>
              <w:divsChild>
                <w:div w:id="942346261">
                  <w:marLeft w:val="0"/>
                  <w:marRight w:val="0"/>
                  <w:marTop w:val="300"/>
                  <w:marBottom w:val="0"/>
                  <w:divBdr>
                    <w:top w:val="none" w:sz="0" w:space="0" w:color="auto"/>
                    <w:left w:val="none" w:sz="0" w:space="0" w:color="auto"/>
                    <w:bottom w:val="none" w:sz="0" w:space="0" w:color="auto"/>
                    <w:right w:val="none" w:sz="0" w:space="0" w:color="auto"/>
                  </w:divBdr>
                </w:div>
                <w:div w:id="18905335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s%3A%2F%2Fsussexchildprotection.procedures.org.uk%2Fpage%2Fglossary%3Fterm%3DAbuse%26g%3D3EzN%23gl51&amp;data=04%7C01%7CCharlene.townsend%40barnet.gov.uk%7C9cf71840cf3c4e8ea7ab08d9b0c1d271%7C1ba468b914144675be4f53c478ad47bb%7C0%7C0%7C637735168776957827%7CUnknown%7CTWFpbGZsb3d8eyJWIjoiMC4wLjAwMDAiLCJQIjoiV2luMzIiLCJBTiI6Ik1haWwiLCJXVCI6Mn0%3D%7C3000&amp;sdata=%2FGOP1AX3Wy4GBgYAVqWNAKd59jEfLHZ0YCXkSqipk58%3D&amp;reserved=0"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sussexchildprotection.procedures.org.uk%2Fpage%2Fglossary%3Fterm%3DAbuse%26g%3D3EzN%23gl51&amp;data=04%7C01%7CCharlene.townsend%40barnet.gov.uk%7C9cf71840cf3c4e8ea7ab08d9b0c1d271%7C1ba468b914144675be4f53c478ad47bb%7C0%7C0%7C637735168776947836%7CUnknown%7CTWFpbGZsb3d8eyJWIjoiMC4wLjAwMDAiLCJQIjoiV2luMzIiLCJBTiI6Ik1haWwiLCJXVCI6Mn0%3D%7C3000&amp;sdata=cNi4InNx1cUiNUwwV5aYX0wbPObVJBRIhD3mpA2SyDg%3D&amp;reserved=0"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gbr01.safelinks.protection.outlook.com/?url=https%3A%2F%2Fsussexchildprotection.procedures.org.uk%2Fpage%2Fglossary%3Fterm%3DNeglect%26g%3DzcjN%23gl7&amp;data=04%7C01%7CCharlene.townsend%40barnet.gov.uk%7C9cf71840cf3c4e8ea7ab08d9b0c1d271%7C1ba468b914144675be4f53c478ad47bb%7C0%7C0%7C637735168776947836%7CUnknown%7CTWFpbGZsb3d8eyJWIjoiMC4wLjAwMDAiLCJQIjoiV2luMzIiLCJBTiI6Ik1haWwiLCJXVCI6Mn0%3D%7C3000&amp;sdata=pmuQRFubO6vxX%2BbU25N%2Bi%2FdVU%2BcJDQidEkfgjlEqkRg%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ctice-supervisors.rip.org.uk/wp-content/uploads/2019/11/Social-GGRRAAACCEEESSS-and-the-LUUUTT-model.pdf"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46BEE-5ACD-429B-94E9-00E7DB97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Lisa</dc:creator>
  <cp:keywords/>
  <dc:description/>
  <cp:lastModifiedBy>Bache, David</cp:lastModifiedBy>
  <cp:revision>2</cp:revision>
  <dcterms:created xsi:type="dcterms:W3CDTF">2024-01-05T14:11:00Z</dcterms:created>
  <dcterms:modified xsi:type="dcterms:W3CDTF">2024-01-05T14:11:00Z</dcterms:modified>
</cp:coreProperties>
</file>