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BB3D3" w14:textId="77777777" w:rsidR="00AF4895" w:rsidRPr="003C18BA" w:rsidRDefault="004C7559" w:rsidP="003C18BA">
      <w:pPr>
        <w:ind w:right="-46"/>
        <w:jc w:val="center"/>
        <w:rPr>
          <w:rFonts w:ascii="Arial" w:hAnsi="Arial" w:cs="Arial"/>
          <w:b/>
          <w:sz w:val="28"/>
          <w:szCs w:val="28"/>
        </w:rPr>
      </w:pPr>
      <w:r w:rsidRPr="003C18BA">
        <w:rPr>
          <w:rFonts w:ascii="Arial" w:hAnsi="Arial" w:cs="Arial"/>
          <w:b/>
          <w:sz w:val="28"/>
          <w:szCs w:val="28"/>
        </w:rPr>
        <w:t>Telford and</w:t>
      </w:r>
      <w:r w:rsidR="0075032E" w:rsidRPr="003C18BA">
        <w:rPr>
          <w:rFonts w:ascii="Arial" w:hAnsi="Arial" w:cs="Arial"/>
          <w:b/>
          <w:sz w:val="28"/>
          <w:szCs w:val="28"/>
        </w:rPr>
        <w:t xml:space="preserve"> Wrekin Safeguarding </w:t>
      </w:r>
      <w:r w:rsidRPr="003C18BA">
        <w:rPr>
          <w:rFonts w:ascii="Arial" w:hAnsi="Arial" w:cs="Arial"/>
          <w:b/>
          <w:sz w:val="28"/>
          <w:szCs w:val="28"/>
        </w:rPr>
        <w:t>Partnership</w:t>
      </w:r>
    </w:p>
    <w:p w14:paraId="777E8D0D" w14:textId="77777777" w:rsidR="00BF75C5" w:rsidRPr="003C18BA" w:rsidRDefault="0075032E" w:rsidP="003C18BA">
      <w:pPr>
        <w:ind w:right="-46"/>
        <w:jc w:val="center"/>
        <w:rPr>
          <w:rFonts w:ascii="Arial" w:hAnsi="Arial" w:cs="Arial"/>
          <w:b/>
          <w:sz w:val="28"/>
          <w:szCs w:val="28"/>
        </w:rPr>
      </w:pPr>
      <w:r w:rsidRPr="003C18BA">
        <w:rPr>
          <w:rFonts w:ascii="Arial" w:hAnsi="Arial" w:cs="Arial"/>
          <w:b/>
          <w:sz w:val="28"/>
          <w:szCs w:val="28"/>
        </w:rPr>
        <w:t>Privacy Notice</w:t>
      </w:r>
      <w:r w:rsidR="00D2020B" w:rsidRPr="003C18BA">
        <w:rPr>
          <w:rFonts w:ascii="Arial" w:hAnsi="Arial" w:cs="Arial"/>
          <w:b/>
          <w:sz w:val="28"/>
          <w:szCs w:val="28"/>
        </w:rPr>
        <w:t xml:space="preserve"> – Training Requests</w:t>
      </w:r>
    </w:p>
    <w:p w14:paraId="4CF61F09" w14:textId="77777777" w:rsidR="0075032E" w:rsidRPr="003C18BA" w:rsidRDefault="0075032E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19118B17" w14:textId="77777777" w:rsidR="0075032E" w:rsidRPr="003C18BA" w:rsidRDefault="0075032E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The Telford </w:t>
      </w:r>
      <w:r w:rsidR="004C7559" w:rsidRPr="003C18BA">
        <w:rPr>
          <w:rFonts w:ascii="Arial" w:hAnsi="Arial" w:cs="Arial"/>
          <w:sz w:val="24"/>
          <w:szCs w:val="24"/>
        </w:rPr>
        <w:t xml:space="preserve">and </w:t>
      </w:r>
      <w:r w:rsidRPr="003C18BA">
        <w:rPr>
          <w:rFonts w:ascii="Arial" w:hAnsi="Arial" w:cs="Arial"/>
          <w:sz w:val="24"/>
          <w:szCs w:val="24"/>
        </w:rPr>
        <w:t xml:space="preserve">Wrekin Safeguarding </w:t>
      </w:r>
      <w:r w:rsidR="004C7559" w:rsidRPr="003C18BA">
        <w:rPr>
          <w:rFonts w:ascii="Arial" w:hAnsi="Arial" w:cs="Arial"/>
          <w:sz w:val="24"/>
          <w:szCs w:val="24"/>
        </w:rPr>
        <w:t>Partnership</w:t>
      </w:r>
      <w:r w:rsidR="003E1B86" w:rsidRPr="003C18BA">
        <w:rPr>
          <w:rFonts w:ascii="Arial" w:hAnsi="Arial" w:cs="Arial"/>
          <w:sz w:val="24"/>
          <w:szCs w:val="24"/>
        </w:rPr>
        <w:t xml:space="preserve"> collect</w:t>
      </w:r>
      <w:r w:rsidRPr="003C18BA">
        <w:rPr>
          <w:rFonts w:ascii="Arial" w:hAnsi="Arial" w:cs="Arial"/>
          <w:sz w:val="24"/>
          <w:szCs w:val="24"/>
        </w:rPr>
        <w:t xml:space="preserve"> and processes personal data relating to anyone accessing our service, this would include but it is not exclusive to employees, external customers and students</w:t>
      </w:r>
      <w:r w:rsidR="003E1B86" w:rsidRPr="003C18BA">
        <w:rPr>
          <w:rFonts w:ascii="Arial" w:hAnsi="Arial" w:cs="Arial"/>
          <w:sz w:val="24"/>
          <w:szCs w:val="24"/>
        </w:rPr>
        <w:t>.</w:t>
      </w:r>
      <w:r w:rsidRPr="003C18BA">
        <w:rPr>
          <w:rFonts w:ascii="Arial" w:hAnsi="Arial" w:cs="Arial"/>
          <w:sz w:val="24"/>
          <w:szCs w:val="24"/>
        </w:rPr>
        <w:t xml:space="preserve"> </w:t>
      </w:r>
    </w:p>
    <w:p w14:paraId="5111BDA2" w14:textId="77777777" w:rsidR="0075032E" w:rsidRPr="003C18BA" w:rsidRDefault="004C7559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The Telford and</w:t>
      </w:r>
      <w:r w:rsidR="0075032E" w:rsidRPr="003C18BA">
        <w:rPr>
          <w:rFonts w:ascii="Arial" w:hAnsi="Arial" w:cs="Arial"/>
          <w:sz w:val="24"/>
          <w:szCs w:val="24"/>
        </w:rPr>
        <w:t xml:space="preserve"> Wrekin Safeguarding </w:t>
      </w:r>
      <w:r w:rsidRPr="003C18BA">
        <w:rPr>
          <w:rFonts w:ascii="Arial" w:hAnsi="Arial" w:cs="Arial"/>
          <w:sz w:val="24"/>
          <w:szCs w:val="24"/>
        </w:rPr>
        <w:t>Partnership</w:t>
      </w:r>
      <w:r w:rsidR="0075032E" w:rsidRPr="003C18BA">
        <w:rPr>
          <w:rFonts w:ascii="Arial" w:hAnsi="Arial" w:cs="Arial"/>
          <w:sz w:val="24"/>
          <w:szCs w:val="24"/>
        </w:rPr>
        <w:t xml:space="preserve"> are committed to being transparent about how it collects and uses your pe</w:t>
      </w:r>
      <w:r w:rsidR="003E1B86" w:rsidRPr="003C18BA">
        <w:rPr>
          <w:rFonts w:ascii="Arial" w:hAnsi="Arial" w:cs="Arial"/>
          <w:sz w:val="24"/>
          <w:szCs w:val="24"/>
        </w:rPr>
        <w:t xml:space="preserve">rsonal data and to meeting </w:t>
      </w:r>
      <w:r w:rsidR="0075032E" w:rsidRPr="003C18BA">
        <w:rPr>
          <w:rFonts w:ascii="Arial" w:hAnsi="Arial" w:cs="Arial"/>
          <w:sz w:val="24"/>
          <w:szCs w:val="24"/>
        </w:rPr>
        <w:t>data protection obligations.</w:t>
      </w:r>
    </w:p>
    <w:p w14:paraId="30A4C63F" w14:textId="77777777" w:rsidR="000E7E1D" w:rsidRPr="003C18BA" w:rsidRDefault="000E7E1D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3C5622EC" w14:textId="77777777" w:rsidR="00600882" w:rsidRPr="003C18BA" w:rsidRDefault="004C7559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Telford and</w:t>
      </w:r>
      <w:r w:rsidR="00600882" w:rsidRPr="003C18BA">
        <w:rPr>
          <w:rFonts w:ascii="Arial" w:hAnsi="Arial" w:cs="Arial"/>
          <w:b/>
          <w:sz w:val="24"/>
          <w:szCs w:val="24"/>
        </w:rPr>
        <w:t xml:space="preserve"> Wrekin Safeguarding </w:t>
      </w:r>
      <w:r w:rsidRPr="003C18BA">
        <w:rPr>
          <w:rFonts w:ascii="Arial" w:hAnsi="Arial" w:cs="Arial"/>
          <w:b/>
          <w:sz w:val="24"/>
          <w:szCs w:val="24"/>
        </w:rPr>
        <w:t>Partnership</w:t>
      </w:r>
    </w:p>
    <w:p w14:paraId="4F868EE0" w14:textId="5F5B90F9" w:rsidR="000E7E1D" w:rsidRPr="003C18BA" w:rsidRDefault="000E7E1D" w:rsidP="003C18BA">
      <w:pPr>
        <w:ind w:right="-46"/>
        <w:jc w:val="both"/>
        <w:rPr>
          <w:rFonts w:ascii="Arial" w:hAnsi="Arial" w:cs="Arial"/>
          <w:color w:val="000000"/>
          <w:sz w:val="26"/>
          <w:szCs w:val="26"/>
        </w:rPr>
      </w:pPr>
      <w:r w:rsidRPr="003C18BA">
        <w:rPr>
          <w:rFonts w:ascii="Arial" w:hAnsi="Arial" w:cs="Arial"/>
          <w:color w:val="000000"/>
          <w:sz w:val="26"/>
          <w:szCs w:val="26"/>
        </w:rPr>
        <w:t xml:space="preserve">Working Together to Safeguard Children 2018, requires each local area’s multi-agency safeguarding arrangements to be led by the statutory safeguarding partners/organisations: local authorities, </w:t>
      </w:r>
      <w:r w:rsidR="00BB571E">
        <w:rPr>
          <w:rFonts w:ascii="Arial" w:hAnsi="Arial" w:cs="Arial"/>
          <w:color w:val="000000"/>
          <w:sz w:val="26"/>
          <w:szCs w:val="26"/>
        </w:rPr>
        <w:t>integrated care sustems</w:t>
      </w:r>
      <w:r w:rsidRPr="003C18BA">
        <w:rPr>
          <w:rFonts w:ascii="Arial" w:hAnsi="Arial" w:cs="Arial"/>
          <w:color w:val="000000"/>
          <w:sz w:val="26"/>
          <w:szCs w:val="26"/>
        </w:rPr>
        <w:t xml:space="preserve"> and the police. </w:t>
      </w:r>
    </w:p>
    <w:p w14:paraId="78240ABA" w14:textId="0933A631" w:rsidR="00600882" w:rsidRPr="003C18BA" w:rsidRDefault="00600882" w:rsidP="003C18BA">
      <w:pPr>
        <w:ind w:right="-46"/>
        <w:jc w:val="both"/>
        <w:rPr>
          <w:rFonts w:ascii="Arial" w:hAnsi="Arial" w:cs="Arial"/>
          <w:color w:val="000000"/>
          <w:sz w:val="26"/>
          <w:szCs w:val="26"/>
        </w:rPr>
      </w:pPr>
      <w:r w:rsidRPr="003C18BA">
        <w:rPr>
          <w:rFonts w:ascii="Arial" w:hAnsi="Arial" w:cs="Arial"/>
          <w:color w:val="000000"/>
          <w:sz w:val="26"/>
          <w:szCs w:val="26"/>
        </w:rPr>
        <w:t xml:space="preserve">The </w:t>
      </w:r>
      <w:r w:rsidR="000E7E1D" w:rsidRPr="003C18BA">
        <w:rPr>
          <w:rFonts w:ascii="Arial" w:hAnsi="Arial" w:cs="Arial"/>
          <w:color w:val="000000"/>
          <w:sz w:val="26"/>
          <w:szCs w:val="26"/>
        </w:rPr>
        <w:t xml:space="preserve">Partnership </w:t>
      </w:r>
      <w:r w:rsidRPr="003C18BA">
        <w:rPr>
          <w:rFonts w:ascii="Arial" w:hAnsi="Arial" w:cs="Arial"/>
          <w:color w:val="000000"/>
          <w:sz w:val="26"/>
          <w:szCs w:val="26"/>
        </w:rPr>
        <w:t xml:space="preserve">is a key statutory mechanism for agreeing how the relevant organisations in Telford and Wrekin will cooperate </w:t>
      </w:r>
      <w:r w:rsidR="00D04BF2">
        <w:rPr>
          <w:rFonts w:ascii="Arial" w:hAnsi="Arial" w:cs="Arial"/>
          <w:color w:val="000000"/>
          <w:sz w:val="26"/>
          <w:szCs w:val="26"/>
        </w:rPr>
        <w:t>in respect of</w:t>
      </w:r>
      <w:r w:rsidRPr="003C18BA">
        <w:rPr>
          <w:rFonts w:ascii="Arial" w:hAnsi="Arial" w:cs="Arial"/>
          <w:color w:val="000000"/>
          <w:sz w:val="26"/>
          <w:szCs w:val="26"/>
        </w:rPr>
        <w:t xml:space="preserve"> safeguarding and promot</w:t>
      </w:r>
      <w:r w:rsidR="00D04BF2">
        <w:rPr>
          <w:rFonts w:ascii="Arial" w:hAnsi="Arial" w:cs="Arial"/>
          <w:color w:val="000000"/>
          <w:sz w:val="26"/>
          <w:szCs w:val="26"/>
        </w:rPr>
        <w:t>ing</w:t>
      </w:r>
      <w:r w:rsidRPr="003C18BA">
        <w:rPr>
          <w:rFonts w:ascii="Arial" w:hAnsi="Arial" w:cs="Arial"/>
          <w:color w:val="000000"/>
          <w:sz w:val="26"/>
          <w:szCs w:val="26"/>
        </w:rPr>
        <w:t xml:space="preserve"> the welfare of children in the area and for monitoring the effectiveness of local services and legislative requirements; put simply "</w:t>
      </w:r>
      <w:r w:rsidRPr="003C18BA">
        <w:rPr>
          <w:rStyle w:val="Strong"/>
          <w:rFonts w:ascii="Arial" w:hAnsi="Arial" w:cs="Arial"/>
          <w:color w:val="000000"/>
          <w:sz w:val="26"/>
          <w:szCs w:val="26"/>
        </w:rPr>
        <w:t>safeguarding is everyone's responsibility</w:t>
      </w:r>
      <w:r w:rsidRPr="003C18BA">
        <w:rPr>
          <w:rFonts w:ascii="Arial" w:hAnsi="Arial" w:cs="Arial"/>
          <w:color w:val="000000"/>
          <w:sz w:val="26"/>
          <w:szCs w:val="26"/>
        </w:rPr>
        <w:t>".</w:t>
      </w:r>
    </w:p>
    <w:p w14:paraId="19BC7C3B" w14:textId="77777777" w:rsidR="00600882" w:rsidRPr="003C18BA" w:rsidRDefault="000E7E1D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6"/>
          <w:szCs w:val="26"/>
        </w:rPr>
        <w:t>S</w:t>
      </w:r>
      <w:r w:rsidR="00600882" w:rsidRPr="003C18BA">
        <w:rPr>
          <w:rFonts w:ascii="Arial" w:hAnsi="Arial" w:cs="Arial"/>
          <w:sz w:val="26"/>
          <w:szCs w:val="26"/>
        </w:rPr>
        <w:t xml:space="preserve">afeguarding adults and reducing the risk of harm to individuals in our communities requires effective co-ordination. The </w:t>
      </w:r>
      <w:hyperlink r:id="rId7" w:history="1">
        <w:r w:rsidR="00600882" w:rsidRPr="003C18BA">
          <w:rPr>
            <w:rStyle w:val="Hyperlink"/>
            <w:rFonts w:ascii="Arial" w:hAnsi="Arial" w:cs="Arial"/>
            <w:color w:val="auto"/>
            <w:sz w:val="26"/>
            <w:szCs w:val="26"/>
          </w:rPr>
          <w:t>Care Act 2014</w:t>
        </w:r>
      </w:hyperlink>
      <w:r w:rsidR="00600882" w:rsidRPr="003C18BA">
        <w:rPr>
          <w:rFonts w:ascii="Arial" w:hAnsi="Arial" w:cs="Arial"/>
          <w:sz w:val="26"/>
          <w:szCs w:val="26"/>
        </w:rPr>
        <w:t xml:space="preserve"> requires local authorities to set up a Safeguarding Adults Board (SAB) in their area, giving these boards a clear basis in law for the first time. The </w:t>
      </w:r>
      <w:hyperlink r:id="rId8" w:history="1">
        <w:r w:rsidR="00600882" w:rsidRPr="003C18BA">
          <w:rPr>
            <w:rStyle w:val="Hyperlink"/>
            <w:rFonts w:ascii="Arial" w:hAnsi="Arial" w:cs="Arial"/>
            <w:color w:val="auto"/>
            <w:sz w:val="26"/>
            <w:szCs w:val="26"/>
          </w:rPr>
          <w:t>Care Act 2014 Guidance</w:t>
        </w:r>
      </w:hyperlink>
      <w:r w:rsidR="00600882" w:rsidRPr="003C18BA">
        <w:rPr>
          <w:rFonts w:ascii="Arial" w:hAnsi="Arial" w:cs="Arial"/>
          <w:sz w:val="26"/>
          <w:szCs w:val="26"/>
        </w:rPr>
        <w:t xml:space="preserve"> provides further detail on how this should be achieved.</w:t>
      </w:r>
    </w:p>
    <w:p w14:paraId="6EF6A43E" w14:textId="77777777" w:rsidR="00EF7B93" w:rsidRPr="003C18BA" w:rsidRDefault="00EF7B93" w:rsidP="003C18BA">
      <w:pPr>
        <w:ind w:right="-46"/>
        <w:jc w:val="both"/>
        <w:rPr>
          <w:rFonts w:ascii="Arial" w:hAnsi="Arial" w:cs="Arial"/>
          <w:color w:val="000000"/>
          <w:sz w:val="26"/>
          <w:szCs w:val="26"/>
        </w:rPr>
      </w:pPr>
    </w:p>
    <w:p w14:paraId="0707E34D" w14:textId="77777777" w:rsidR="00EF7B93" w:rsidRPr="003C18BA" w:rsidRDefault="00EF7B93" w:rsidP="003C18BA">
      <w:pPr>
        <w:ind w:right="-46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3C18BA">
        <w:rPr>
          <w:rFonts w:ascii="Arial" w:hAnsi="Arial" w:cs="Arial"/>
          <w:b/>
          <w:color w:val="000000"/>
          <w:sz w:val="26"/>
          <w:szCs w:val="26"/>
        </w:rPr>
        <w:t xml:space="preserve">Members of the </w:t>
      </w:r>
      <w:r w:rsidR="0058396C" w:rsidRPr="003C18BA">
        <w:rPr>
          <w:rFonts w:ascii="Arial" w:hAnsi="Arial" w:cs="Arial"/>
          <w:b/>
          <w:color w:val="000000"/>
          <w:sz w:val="26"/>
          <w:szCs w:val="26"/>
        </w:rPr>
        <w:t>Partnership</w:t>
      </w:r>
      <w:r w:rsidRPr="003C18BA">
        <w:rPr>
          <w:rFonts w:ascii="Arial" w:hAnsi="Arial" w:cs="Arial"/>
          <w:b/>
          <w:color w:val="000000"/>
          <w:sz w:val="26"/>
          <w:szCs w:val="26"/>
        </w:rPr>
        <w:t xml:space="preserve"> include representatives from:</w:t>
      </w:r>
    </w:p>
    <w:p w14:paraId="64225E1F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Healthwatch</w:t>
      </w:r>
      <w:r>
        <w:rPr>
          <w:rFonts w:ascii="Arial" w:hAnsi="Arial" w:cs="Arial"/>
          <w:color w:val="000000"/>
          <w:sz w:val="26"/>
          <w:szCs w:val="26"/>
        </w:rPr>
        <w:t xml:space="preserve"> Telford and Wrekin</w:t>
      </w:r>
    </w:p>
    <w:p w14:paraId="1581C1BA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Telford and Wrekin </w:t>
      </w:r>
      <w:r w:rsidRPr="009C6414">
        <w:rPr>
          <w:rFonts w:ascii="Arial" w:hAnsi="Arial" w:cs="Arial"/>
          <w:color w:val="000000"/>
          <w:sz w:val="26"/>
          <w:szCs w:val="26"/>
        </w:rPr>
        <w:t>Local Authority</w:t>
      </w:r>
    </w:p>
    <w:p w14:paraId="2DF1B6B7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Midlands Partnership Foundation NHS Trust</w:t>
      </w:r>
    </w:p>
    <w:p w14:paraId="2CFB6286" w14:textId="77777777" w:rsidR="00021467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National Probation Service</w:t>
      </w:r>
    </w:p>
    <w:p w14:paraId="42FF7291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Shropshire Partners in Care (SPiC)</w:t>
      </w:r>
    </w:p>
    <w:p w14:paraId="5CDAEDE1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Shropshire, 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Telford &amp; Wrekin </w:t>
      </w:r>
      <w:r>
        <w:rPr>
          <w:rFonts w:ascii="Arial" w:hAnsi="Arial" w:cs="Arial"/>
          <w:color w:val="000000"/>
          <w:sz w:val="26"/>
          <w:szCs w:val="26"/>
        </w:rPr>
        <w:t>Integrated Care System (ICS)</w:t>
      </w:r>
    </w:p>
    <w:p w14:paraId="55E4BC56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Shropshire Community Health NHS Trust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31A02CA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Shropshire and Telford Hospitals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9C6414">
        <w:rPr>
          <w:rFonts w:ascii="Arial" w:hAnsi="Arial" w:cs="Arial"/>
          <w:color w:val="000000"/>
          <w:sz w:val="26"/>
          <w:szCs w:val="26"/>
        </w:rPr>
        <w:t>NHS</w:t>
      </w:r>
      <w:r>
        <w:rPr>
          <w:rFonts w:ascii="Arial" w:hAnsi="Arial" w:cs="Arial"/>
          <w:color w:val="000000"/>
          <w:sz w:val="26"/>
          <w:szCs w:val="26"/>
        </w:rPr>
        <w:t xml:space="preserve"> Trust</w:t>
      </w:r>
    </w:p>
    <w:p w14:paraId="57E9C72A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lastRenderedPageBreak/>
        <w:t>Warwickshire and West Mercia Community Rehabilitation Company</w:t>
      </w:r>
    </w:p>
    <w:p w14:paraId="3E8A708C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West Mercia Police</w:t>
      </w:r>
    </w:p>
    <w:p w14:paraId="600C7FFA" w14:textId="77777777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West Mercia Youth Justice Team</w:t>
      </w:r>
    </w:p>
    <w:p w14:paraId="5A9680D8" w14:textId="77777777" w:rsidR="00021467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433885">
        <w:rPr>
          <w:rFonts w:ascii="Arial" w:hAnsi="Arial" w:cs="Arial"/>
          <w:color w:val="000000"/>
          <w:sz w:val="26"/>
          <w:szCs w:val="26"/>
        </w:rPr>
        <w:t>West Midlands Ambulance Service University NHS Foundation Trust</w:t>
      </w:r>
      <w:r w:rsidRPr="009C6414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5AD9D54E" w14:textId="77777777" w:rsidR="00021467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 w:rsidRPr="009C6414">
        <w:rPr>
          <w:rFonts w:ascii="Arial" w:hAnsi="Arial" w:cs="Arial"/>
          <w:color w:val="000000"/>
          <w:sz w:val="26"/>
          <w:szCs w:val="26"/>
        </w:rPr>
        <w:t>Wrekin Housing Trust</w:t>
      </w:r>
    </w:p>
    <w:p w14:paraId="71D8EE52" w14:textId="2A58C2AE" w:rsidR="00021467" w:rsidRPr="009C6414" w:rsidRDefault="00021467" w:rsidP="00021467">
      <w:pPr>
        <w:ind w:right="-46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Voluntary sector</w:t>
      </w:r>
      <w:r w:rsidR="002306B0">
        <w:rPr>
          <w:rFonts w:ascii="Arial" w:hAnsi="Arial" w:cs="Arial"/>
          <w:color w:val="000000"/>
          <w:sz w:val="26"/>
          <w:szCs w:val="26"/>
        </w:rPr>
        <w:t xml:space="preserve"> organisations</w:t>
      </w:r>
    </w:p>
    <w:p w14:paraId="0B350B43" w14:textId="77777777" w:rsidR="00155A85" w:rsidRPr="003C18BA" w:rsidRDefault="00155A85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0CFDC789" w14:textId="77777777" w:rsidR="00155A85" w:rsidRPr="003C18BA" w:rsidRDefault="003E1B86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What personal data do</w:t>
      </w:r>
      <w:r w:rsidR="003C18BA">
        <w:rPr>
          <w:rFonts w:ascii="Arial" w:hAnsi="Arial" w:cs="Arial"/>
          <w:b/>
          <w:sz w:val="24"/>
          <w:szCs w:val="24"/>
        </w:rPr>
        <w:t>es</w:t>
      </w:r>
      <w:r w:rsidRPr="003C18BA">
        <w:rPr>
          <w:rFonts w:ascii="Arial" w:hAnsi="Arial" w:cs="Arial"/>
          <w:b/>
          <w:sz w:val="24"/>
          <w:szCs w:val="24"/>
        </w:rPr>
        <w:t xml:space="preserve"> </w:t>
      </w:r>
      <w:r w:rsidR="000E7E1D" w:rsidRPr="003C18BA">
        <w:rPr>
          <w:rFonts w:ascii="Arial" w:hAnsi="Arial" w:cs="Arial"/>
          <w:b/>
          <w:sz w:val="24"/>
          <w:szCs w:val="24"/>
        </w:rPr>
        <w:t xml:space="preserve">Telford and </w:t>
      </w:r>
      <w:r w:rsidR="00155A85" w:rsidRPr="003C18BA">
        <w:rPr>
          <w:rFonts w:ascii="Arial" w:hAnsi="Arial" w:cs="Arial"/>
          <w:b/>
          <w:sz w:val="24"/>
          <w:szCs w:val="24"/>
        </w:rPr>
        <w:t xml:space="preserve">Wrekin Safeguarding </w:t>
      </w:r>
      <w:r w:rsidR="000E7E1D" w:rsidRPr="003C18BA">
        <w:rPr>
          <w:rFonts w:ascii="Arial" w:hAnsi="Arial" w:cs="Arial"/>
          <w:b/>
          <w:sz w:val="24"/>
          <w:szCs w:val="24"/>
        </w:rPr>
        <w:t>Partnership</w:t>
      </w:r>
      <w:r w:rsidR="00155A85" w:rsidRPr="003C18BA">
        <w:rPr>
          <w:rFonts w:ascii="Arial" w:hAnsi="Arial" w:cs="Arial"/>
          <w:b/>
          <w:sz w:val="24"/>
          <w:szCs w:val="24"/>
        </w:rPr>
        <w:t xml:space="preserve"> collect?</w:t>
      </w:r>
    </w:p>
    <w:p w14:paraId="7EDC7D1A" w14:textId="445A4D6B" w:rsidR="00D2020B" w:rsidRPr="003C18BA" w:rsidRDefault="00D2020B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The </w:t>
      </w:r>
      <w:r w:rsidR="00D04BF2">
        <w:rPr>
          <w:rFonts w:ascii="Arial" w:hAnsi="Arial" w:cs="Arial"/>
          <w:sz w:val="24"/>
          <w:szCs w:val="24"/>
        </w:rPr>
        <w:t>Partnership</w:t>
      </w:r>
      <w:r w:rsidRPr="003C18BA">
        <w:rPr>
          <w:rFonts w:ascii="Arial" w:hAnsi="Arial" w:cs="Arial"/>
          <w:sz w:val="24"/>
          <w:szCs w:val="24"/>
        </w:rPr>
        <w:t xml:space="preserve"> will only collect the necessary personal </w:t>
      </w:r>
      <w:r w:rsidR="00D04BF2">
        <w:rPr>
          <w:rFonts w:ascii="Arial" w:hAnsi="Arial" w:cs="Arial"/>
          <w:sz w:val="24"/>
          <w:szCs w:val="24"/>
        </w:rPr>
        <w:t xml:space="preserve">data </w:t>
      </w:r>
      <w:r w:rsidRPr="003C18BA">
        <w:rPr>
          <w:rFonts w:ascii="Arial" w:hAnsi="Arial" w:cs="Arial"/>
          <w:sz w:val="24"/>
          <w:szCs w:val="24"/>
        </w:rPr>
        <w:t>required to arrange training events that you have requested. It will not use your personal data for any other purpose. The following personal data will be processed:</w:t>
      </w:r>
    </w:p>
    <w:p w14:paraId="6BB84055" w14:textId="77777777" w:rsidR="00155A85" w:rsidRPr="003C18BA" w:rsidRDefault="00155A85" w:rsidP="003C18BA">
      <w:pPr>
        <w:pStyle w:val="ListParagraph"/>
        <w:numPr>
          <w:ilvl w:val="0"/>
          <w:numId w:val="1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Your name, work address and work contact details, including work email address and work telephone number.</w:t>
      </w:r>
    </w:p>
    <w:p w14:paraId="168900AE" w14:textId="77777777" w:rsidR="00155A85" w:rsidRPr="003C18BA" w:rsidRDefault="00155A85" w:rsidP="003C18BA">
      <w:pPr>
        <w:pStyle w:val="ListParagraph"/>
        <w:numPr>
          <w:ilvl w:val="0"/>
          <w:numId w:val="1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If you are a private applicant</w:t>
      </w:r>
      <w:r w:rsidR="003E1B86" w:rsidRPr="003C18BA">
        <w:rPr>
          <w:rFonts w:ascii="Arial" w:hAnsi="Arial" w:cs="Arial"/>
          <w:sz w:val="24"/>
          <w:szCs w:val="24"/>
        </w:rPr>
        <w:t xml:space="preserve">, </w:t>
      </w:r>
      <w:r w:rsidRPr="003C18BA">
        <w:rPr>
          <w:rFonts w:ascii="Arial" w:hAnsi="Arial" w:cs="Arial"/>
          <w:sz w:val="24"/>
          <w:szCs w:val="24"/>
        </w:rPr>
        <w:t>your name, address and contact details, including email address and telephone number.</w:t>
      </w:r>
    </w:p>
    <w:p w14:paraId="20EBDA2C" w14:textId="5758D32B" w:rsidR="00155A85" w:rsidRPr="003C18BA" w:rsidRDefault="00155A85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The </w:t>
      </w:r>
      <w:r w:rsidR="00D04BF2">
        <w:rPr>
          <w:rFonts w:ascii="Arial" w:hAnsi="Arial" w:cs="Arial"/>
          <w:sz w:val="24"/>
          <w:szCs w:val="24"/>
        </w:rPr>
        <w:t>Partnership</w:t>
      </w:r>
      <w:r w:rsidRPr="003C18BA">
        <w:rPr>
          <w:rFonts w:ascii="Arial" w:hAnsi="Arial" w:cs="Arial"/>
          <w:sz w:val="24"/>
          <w:szCs w:val="24"/>
        </w:rPr>
        <w:t xml:space="preserve"> will collect this information in a variety of ways. For example, data might be collected through application forms</w:t>
      </w:r>
      <w:r w:rsidR="003E1B86" w:rsidRPr="003C18BA">
        <w:rPr>
          <w:rFonts w:ascii="Arial" w:hAnsi="Arial" w:cs="Arial"/>
          <w:sz w:val="24"/>
          <w:szCs w:val="24"/>
        </w:rPr>
        <w:t xml:space="preserve">, </w:t>
      </w:r>
      <w:r w:rsidRPr="003C18BA">
        <w:rPr>
          <w:rFonts w:ascii="Arial" w:hAnsi="Arial" w:cs="Arial"/>
          <w:sz w:val="24"/>
          <w:szCs w:val="24"/>
        </w:rPr>
        <w:t>evaluation forms following the completion of training and th</w:t>
      </w:r>
      <w:r w:rsidR="003E1B86" w:rsidRPr="003C18BA">
        <w:rPr>
          <w:rFonts w:ascii="Arial" w:hAnsi="Arial" w:cs="Arial"/>
          <w:sz w:val="24"/>
          <w:szCs w:val="24"/>
        </w:rPr>
        <w:t>r</w:t>
      </w:r>
      <w:r w:rsidRPr="003C18BA">
        <w:rPr>
          <w:rFonts w:ascii="Arial" w:hAnsi="Arial" w:cs="Arial"/>
          <w:sz w:val="24"/>
          <w:szCs w:val="24"/>
        </w:rPr>
        <w:t>ough Training Needs Analysis tools.</w:t>
      </w:r>
    </w:p>
    <w:p w14:paraId="131D7DFD" w14:textId="77777777" w:rsidR="00155A85" w:rsidRPr="003C18BA" w:rsidRDefault="00155A85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6D7708A2" w14:textId="77777777" w:rsidR="00155A85" w:rsidRPr="003C18BA" w:rsidRDefault="00155A85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 xml:space="preserve">Where will your personal data be stored? </w:t>
      </w:r>
    </w:p>
    <w:p w14:paraId="0A9311C3" w14:textId="36D01977" w:rsidR="00D2020B" w:rsidRPr="003C18BA" w:rsidRDefault="00155A85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Your personal data will be stored </w:t>
      </w:r>
      <w:r w:rsidR="00D2020B" w:rsidRPr="003C18BA">
        <w:rPr>
          <w:rFonts w:ascii="Arial" w:hAnsi="Arial" w:cs="Arial"/>
          <w:sz w:val="24"/>
          <w:szCs w:val="24"/>
        </w:rPr>
        <w:t>securely on the relevant partner</w:t>
      </w:r>
      <w:r w:rsidR="00D04BF2">
        <w:rPr>
          <w:rFonts w:ascii="Arial" w:hAnsi="Arial" w:cs="Arial"/>
          <w:sz w:val="24"/>
          <w:szCs w:val="24"/>
        </w:rPr>
        <w:t>’</w:t>
      </w:r>
      <w:r w:rsidR="00D2020B" w:rsidRPr="003C18BA">
        <w:rPr>
          <w:rFonts w:ascii="Arial" w:hAnsi="Arial" w:cs="Arial"/>
          <w:sz w:val="24"/>
          <w:szCs w:val="24"/>
        </w:rPr>
        <w:t>s IT infrastructure with access limited to those with a business need to access.</w:t>
      </w:r>
      <w:r w:rsidRPr="003C18BA">
        <w:rPr>
          <w:rFonts w:ascii="Arial" w:hAnsi="Arial" w:cs="Arial"/>
          <w:sz w:val="24"/>
          <w:szCs w:val="24"/>
        </w:rPr>
        <w:t xml:space="preserve"> </w:t>
      </w:r>
    </w:p>
    <w:p w14:paraId="471D1053" w14:textId="77777777" w:rsidR="00D2020B" w:rsidRPr="003C18BA" w:rsidRDefault="00D2020B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4108199E" w14:textId="77777777" w:rsidR="00155A85" w:rsidRPr="003C18BA" w:rsidRDefault="00155A85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 xml:space="preserve">Why does Telford </w:t>
      </w:r>
      <w:r w:rsidR="00E83E2C" w:rsidRPr="003C18BA">
        <w:rPr>
          <w:rFonts w:ascii="Arial" w:hAnsi="Arial" w:cs="Arial"/>
          <w:b/>
          <w:sz w:val="24"/>
          <w:szCs w:val="24"/>
        </w:rPr>
        <w:t>and</w:t>
      </w:r>
      <w:r w:rsidRPr="003C18BA">
        <w:rPr>
          <w:rFonts w:ascii="Arial" w:hAnsi="Arial" w:cs="Arial"/>
          <w:b/>
          <w:sz w:val="24"/>
          <w:szCs w:val="24"/>
        </w:rPr>
        <w:t xml:space="preserve"> Wrekin Safeguarding </w:t>
      </w:r>
      <w:r w:rsidR="00E83E2C" w:rsidRPr="003C18BA">
        <w:rPr>
          <w:rFonts w:ascii="Arial" w:hAnsi="Arial" w:cs="Arial"/>
          <w:b/>
          <w:sz w:val="24"/>
          <w:szCs w:val="24"/>
        </w:rPr>
        <w:t>Partnership</w:t>
      </w:r>
      <w:r w:rsidRPr="003C18BA">
        <w:rPr>
          <w:rFonts w:ascii="Arial" w:hAnsi="Arial" w:cs="Arial"/>
          <w:b/>
          <w:sz w:val="24"/>
          <w:szCs w:val="24"/>
        </w:rPr>
        <w:t xml:space="preserve"> process your personal data?</w:t>
      </w:r>
    </w:p>
    <w:p w14:paraId="6ECB9797" w14:textId="77777777" w:rsidR="00674145" w:rsidRPr="003C18BA" w:rsidRDefault="00155A85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The </w:t>
      </w:r>
      <w:r w:rsidR="00E83E2C" w:rsidRPr="003C18BA">
        <w:rPr>
          <w:rFonts w:ascii="Arial" w:hAnsi="Arial" w:cs="Arial"/>
          <w:sz w:val="24"/>
          <w:szCs w:val="24"/>
        </w:rPr>
        <w:t>Partnership</w:t>
      </w:r>
      <w:r w:rsidRPr="003C18BA">
        <w:rPr>
          <w:rFonts w:ascii="Arial" w:hAnsi="Arial" w:cs="Arial"/>
          <w:sz w:val="24"/>
          <w:szCs w:val="24"/>
        </w:rPr>
        <w:t xml:space="preserve"> need to process your data in order to maintain the service that we provide which i</w:t>
      </w:r>
      <w:r w:rsidR="00674145" w:rsidRPr="003C18BA">
        <w:rPr>
          <w:rFonts w:ascii="Arial" w:hAnsi="Arial" w:cs="Arial"/>
          <w:sz w:val="24"/>
          <w:szCs w:val="24"/>
        </w:rPr>
        <w:t>ncludes but is not exclusive to:</w:t>
      </w:r>
    </w:p>
    <w:p w14:paraId="138369DA" w14:textId="77777777" w:rsidR="00674145" w:rsidRPr="003C18BA" w:rsidRDefault="00572619" w:rsidP="00D04BF2">
      <w:pPr>
        <w:pStyle w:val="ListParagraph"/>
        <w:numPr>
          <w:ilvl w:val="0"/>
          <w:numId w:val="6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P</w:t>
      </w:r>
      <w:r w:rsidR="00674145" w:rsidRPr="003C18BA">
        <w:rPr>
          <w:rFonts w:ascii="Arial" w:hAnsi="Arial" w:cs="Arial"/>
          <w:sz w:val="24"/>
          <w:szCs w:val="24"/>
        </w:rPr>
        <w:t>roviding training;</w:t>
      </w:r>
    </w:p>
    <w:p w14:paraId="33809C8C" w14:textId="643D453C" w:rsidR="00674145" w:rsidRPr="003C18BA" w:rsidRDefault="00572619" w:rsidP="00D04BF2">
      <w:pPr>
        <w:pStyle w:val="ListParagraph"/>
        <w:numPr>
          <w:ilvl w:val="0"/>
          <w:numId w:val="6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E</w:t>
      </w:r>
      <w:r w:rsidR="00155A85" w:rsidRPr="003C18BA">
        <w:rPr>
          <w:rFonts w:ascii="Arial" w:hAnsi="Arial" w:cs="Arial"/>
          <w:sz w:val="24"/>
          <w:szCs w:val="24"/>
        </w:rPr>
        <w:t>valuatin</w:t>
      </w:r>
      <w:r w:rsidR="00674145" w:rsidRPr="003C18BA">
        <w:rPr>
          <w:rFonts w:ascii="Arial" w:hAnsi="Arial" w:cs="Arial"/>
          <w:sz w:val="24"/>
          <w:szCs w:val="24"/>
        </w:rPr>
        <w:t>g</w:t>
      </w:r>
      <w:r w:rsidRPr="003C18BA">
        <w:rPr>
          <w:rFonts w:ascii="Arial" w:hAnsi="Arial" w:cs="Arial"/>
          <w:sz w:val="24"/>
          <w:szCs w:val="24"/>
        </w:rPr>
        <w:t xml:space="preserve"> the quality of</w:t>
      </w:r>
      <w:r w:rsidR="00674145" w:rsidRPr="003C18BA">
        <w:rPr>
          <w:rFonts w:ascii="Arial" w:hAnsi="Arial" w:cs="Arial"/>
          <w:sz w:val="24"/>
          <w:szCs w:val="24"/>
        </w:rPr>
        <w:t xml:space="preserve"> training;</w:t>
      </w:r>
      <w:r w:rsidR="00155A85" w:rsidRPr="003C18BA">
        <w:rPr>
          <w:rFonts w:ascii="Arial" w:hAnsi="Arial" w:cs="Arial"/>
          <w:sz w:val="24"/>
          <w:szCs w:val="24"/>
        </w:rPr>
        <w:t xml:space="preserve"> </w:t>
      </w:r>
    </w:p>
    <w:p w14:paraId="68028438" w14:textId="1D95FF0B" w:rsidR="00155A85" w:rsidRPr="003C18BA" w:rsidRDefault="00572619" w:rsidP="00D04BF2">
      <w:pPr>
        <w:pStyle w:val="ListParagraph"/>
        <w:numPr>
          <w:ilvl w:val="0"/>
          <w:numId w:val="6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W</w:t>
      </w:r>
      <w:r w:rsidR="00155A85" w:rsidRPr="003C18BA">
        <w:rPr>
          <w:rFonts w:ascii="Arial" w:hAnsi="Arial" w:cs="Arial"/>
          <w:sz w:val="24"/>
          <w:szCs w:val="24"/>
        </w:rPr>
        <w:t>orkforce planning support</w:t>
      </w:r>
      <w:r w:rsidR="00D04BF2">
        <w:rPr>
          <w:rFonts w:ascii="Arial" w:hAnsi="Arial" w:cs="Arial"/>
          <w:sz w:val="24"/>
          <w:szCs w:val="24"/>
        </w:rPr>
        <w:t>;</w:t>
      </w:r>
    </w:p>
    <w:p w14:paraId="43973E9F" w14:textId="06AFB687" w:rsidR="00674145" w:rsidRPr="003C18BA" w:rsidRDefault="00674145" w:rsidP="00D31044">
      <w:pPr>
        <w:pStyle w:val="ListParagraph"/>
        <w:numPr>
          <w:ilvl w:val="0"/>
          <w:numId w:val="3"/>
        </w:numPr>
        <w:ind w:left="78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Maintain</w:t>
      </w:r>
      <w:r w:rsidR="00D04BF2">
        <w:rPr>
          <w:rFonts w:ascii="Arial" w:hAnsi="Arial" w:cs="Arial"/>
          <w:sz w:val="24"/>
          <w:szCs w:val="24"/>
        </w:rPr>
        <w:t>ing</w:t>
      </w:r>
      <w:r w:rsidRPr="003C18BA">
        <w:rPr>
          <w:rFonts w:ascii="Arial" w:hAnsi="Arial" w:cs="Arial"/>
          <w:sz w:val="24"/>
          <w:szCs w:val="24"/>
        </w:rPr>
        <w:t xml:space="preserve"> accurate training records</w:t>
      </w:r>
      <w:r w:rsidR="003A6CE1" w:rsidRPr="003C18BA">
        <w:rPr>
          <w:rFonts w:ascii="Arial" w:hAnsi="Arial" w:cs="Arial"/>
          <w:sz w:val="24"/>
          <w:szCs w:val="24"/>
        </w:rPr>
        <w:t xml:space="preserve"> and contact delegates</w:t>
      </w:r>
      <w:r w:rsidRPr="003C18BA">
        <w:rPr>
          <w:rFonts w:ascii="Arial" w:hAnsi="Arial" w:cs="Arial"/>
          <w:sz w:val="24"/>
          <w:szCs w:val="24"/>
        </w:rPr>
        <w:t>;</w:t>
      </w:r>
    </w:p>
    <w:p w14:paraId="1C4A3148" w14:textId="285E62F3" w:rsidR="00674145" w:rsidRPr="003C18BA" w:rsidRDefault="00674145" w:rsidP="00D31044">
      <w:pPr>
        <w:pStyle w:val="ListParagraph"/>
        <w:numPr>
          <w:ilvl w:val="0"/>
          <w:numId w:val="3"/>
        </w:numPr>
        <w:ind w:left="78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Obtain</w:t>
      </w:r>
      <w:r w:rsidR="00D04BF2">
        <w:rPr>
          <w:rFonts w:ascii="Arial" w:hAnsi="Arial" w:cs="Arial"/>
          <w:sz w:val="24"/>
          <w:szCs w:val="24"/>
        </w:rPr>
        <w:t>ing</w:t>
      </w:r>
      <w:r w:rsidRPr="003C18BA">
        <w:rPr>
          <w:rFonts w:ascii="Arial" w:hAnsi="Arial" w:cs="Arial"/>
          <w:sz w:val="24"/>
          <w:szCs w:val="24"/>
        </w:rPr>
        <w:t xml:space="preserve"> information relating to any type of disability you may have, to ensure that we comply with making reasonable adjustments where possible for those in attendance to </w:t>
      </w:r>
      <w:r w:rsidR="00000332" w:rsidRPr="003C18BA">
        <w:rPr>
          <w:rFonts w:ascii="Arial" w:hAnsi="Arial" w:cs="Arial"/>
          <w:sz w:val="24"/>
          <w:szCs w:val="24"/>
        </w:rPr>
        <w:t xml:space="preserve">meetings and </w:t>
      </w:r>
      <w:r w:rsidRPr="003C18BA">
        <w:rPr>
          <w:rFonts w:ascii="Arial" w:hAnsi="Arial" w:cs="Arial"/>
          <w:sz w:val="24"/>
          <w:szCs w:val="24"/>
        </w:rPr>
        <w:t>training;</w:t>
      </w:r>
    </w:p>
    <w:p w14:paraId="655150A0" w14:textId="1E660038" w:rsidR="00674145" w:rsidRPr="003C18BA" w:rsidRDefault="00674145" w:rsidP="00D31044">
      <w:pPr>
        <w:pStyle w:val="ListParagraph"/>
        <w:numPr>
          <w:ilvl w:val="0"/>
          <w:numId w:val="3"/>
        </w:numPr>
        <w:ind w:left="78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Provid</w:t>
      </w:r>
      <w:r w:rsidR="00D04BF2">
        <w:rPr>
          <w:rFonts w:ascii="Arial" w:hAnsi="Arial" w:cs="Arial"/>
          <w:sz w:val="24"/>
          <w:szCs w:val="24"/>
        </w:rPr>
        <w:t>ing</w:t>
      </w:r>
      <w:r w:rsidRPr="003C18BA">
        <w:rPr>
          <w:rFonts w:ascii="Arial" w:hAnsi="Arial" w:cs="Arial"/>
          <w:sz w:val="24"/>
          <w:szCs w:val="24"/>
        </w:rPr>
        <w:t xml:space="preserve"> quarterly reports</w:t>
      </w:r>
      <w:r w:rsidR="003A6CE1" w:rsidRPr="003C18BA">
        <w:rPr>
          <w:rFonts w:ascii="Arial" w:hAnsi="Arial" w:cs="Arial"/>
          <w:sz w:val="24"/>
          <w:szCs w:val="24"/>
        </w:rPr>
        <w:t xml:space="preserve"> on attendee numbers</w:t>
      </w:r>
      <w:r w:rsidRPr="003C18BA">
        <w:rPr>
          <w:rFonts w:ascii="Arial" w:hAnsi="Arial" w:cs="Arial"/>
          <w:sz w:val="24"/>
          <w:szCs w:val="24"/>
        </w:rPr>
        <w:t xml:space="preserve"> for </w:t>
      </w:r>
      <w:r w:rsidR="007032AE">
        <w:rPr>
          <w:rFonts w:ascii="Arial" w:hAnsi="Arial" w:cs="Arial"/>
          <w:sz w:val="24"/>
          <w:szCs w:val="24"/>
        </w:rPr>
        <w:t xml:space="preserve">the Partnership </w:t>
      </w:r>
      <w:r w:rsidR="00B02FC3" w:rsidRPr="003C18BA">
        <w:rPr>
          <w:rFonts w:ascii="Arial" w:hAnsi="Arial" w:cs="Arial"/>
          <w:sz w:val="24"/>
          <w:szCs w:val="24"/>
        </w:rPr>
        <w:t xml:space="preserve">Board and </w:t>
      </w:r>
      <w:r w:rsidR="003A6CE1" w:rsidRPr="003C18BA">
        <w:rPr>
          <w:rFonts w:ascii="Arial" w:hAnsi="Arial" w:cs="Arial"/>
          <w:sz w:val="24"/>
          <w:szCs w:val="24"/>
        </w:rPr>
        <w:t>Sub-groups</w:t>
      </w:r>
      <w:r w:rsidRPr="003C18BA">
        <w:rPr>
          <w:rFonts w:ascii="Arial" w:hAnsi="Arial" w:cs="Arial"/>
          <w:sz w:val="24"/>
          <w:szCs w:val="24"/>
        </w:rPr>
        <w:t>;</w:t>
      </w:r>
    </w:p>
    <w:p w14:paraId="7B8EF02D" w14:textId="4A23392A" w:rsidR="00712A76" w:rsidRPr="003C18BA" w:rsidRDefault="00674145" w:rsidP="00D31044">
      <w:pPr>
        <w:pStyle w:val="ListParagraph"/>
        <w:numPr>
          <w:ilvl w:val="0"/>
          <w:numId w:val="3"/>
        </w:numPr>
        <w:ind w:left="78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lastRenderedPageBreak/>
        <w:t>Provid</w:t>
      </w:r>
      <w:r w:rsidR="00D04BF2">
        <w:rPr>
          <w:rFonts w:ascii="Arial" w:hAnsi="Arial" w:cs="Arial"/>
          <w:sz w:val="24"/>
          <w:szCs w:val="24"/>
        </w:rPr>
        <w:t>ing</w:t>
      </w:r>
      <w:r w:rsidRPr="003C18BA">
        <w:rPr>
          <w:rFonts w:ascii="Arial" w:hAnsi="Arial" w:cs="Arial"/>
          <w:sz w:val="24"/>
          <w:szCs w:val="24"/>
        </w:rPr>
        <w:t xml:space="preserve"> training records on request for current or former em</w:t>
      </w:r>
      <w:r w:rsidR="003A6CE1" w:rsidRPr="003C18BA">
        <w:rPr>
          <w:rFonts w:ascii="Arial" w:hAnsi="Arial" w:cs="Arial"/>
          <w:sz w:val="24"/>
          <w:szCs w:val="24"/>
        </w:rPr>
        <w:t>ployees and external businesses;</w:t>
      </w:r>
    </w:p>
    <w:p w14:paraId="35A0D753" w14:textId="77777777" w:rsidR="00D2020B" w:rsidRPr="003C18BA" w:rsidRDefault="00D2020B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7671510F" w14:textId="77777777" w:rsidR="00D2020B" w:rsidRPr="003C18BA" w:rsidRDefault="002D020F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The lawful basis</w:t>
      </w:r>
      <w:r w:rsidR="00663C3A" w:rsidRPr="003C18BA">
        <w:rPr>
          <w:rFonts w:ascii="Arial" w:hAnsi="Arial" w:cs="Arial"/>
          <w:sz w:val="24"/>
          <w:szCs w:val="24"/>
        </w:rPr>
        <w:t>, under the UK Data Protection Act 2018/UK GDPR,</w:t>
      </w:r>
      <w:r w:rsidRPr="003C18BA">
        <w:rPr>
          <w:rFonts w:ascii="Arial" w:hAnsi="Arial" w:cs="Arial"/>
          <w:sz w:val="24"/>
          <w:szCs w:val="24"/>
        </w:rPr>
        <w:t xml:space="preserve"> in which </w:t>
      </w:r>
      <w:r w:rsidR="00D2020B" w:rsidRPr="003C18BA">
        <w:rPr>
          <w:rFonts w:ascii="Arial" w:hAnsi="Arial" w:cs="Arial"/>
          <w:sz w:val="24"/>
          <w:szCs w:val="24"/>
        </w:rPr>
        <w:t xml:space="preserve">minimal personal </w:t>
      </w:r>
      <w:r w:rsidRPr="003C18BA">
        <w:rPr>
          <w:rFonts w:ascii="Arial" w:hAnsi="Arial" w:cs="Arial"/>
          <w:sz w:val="24"/>
          <w:szCs w:val="24"/>
        </w:rPr>
        <w:t>data is processed is</w:t>
      </w:r>
      <w:r w:rsidR="00663C3A" w:rsidRPr="003C18BA">
        <w:rPr>
          <w:rFonts w:ascii="Arial" w:hAnsi="Arial" w:cs="Arial"/>
          <w:sz w:val="24"/>
          <w:szCs w:val="24"/>
        </w:rPr>
        <w:t>:</w:t>
      </w:r>
    </w:p>
    <w:p w14:paraId="743F9858" w14:textId="77777777" w:rsidR="00D2020B" w:rsidRPr="003C18BA" w:rsidRDefault="00D2020B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46C45763" w14:textId="77777777" w:rsidR="00D2020B" w:rsidRPr="003C18BA" w:rsidRDefault="00D2020B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Article 6(1)(a) – individual(s) contacting TWSP consent to providing their personal data to enable TWSP to arrange appropriate training</w:t>
      </w:r>
    </w:p>
    <w:p w14:paraId="75594EB2" w14:textId="77777777" w:rsidR="00D2020B" w:rsidRPr="003C18BA" w:rsidRDefault="00D2020B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Article 6(1)(b) – completion of a contract in respect to providing training requested</w:t>
      </w:r>
    </w:p>
    <w:p w14:paraId="7E2D0BC8" w14:textId="77777777" w:rsidR="00D2020B" w:rsidRPr="003C18BA" w:rsidRDefault="00D2020B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Article 6(1)(e) – task carried out in the public interest</w:t>
      </w:r>
    </w:p>
    <w:p w14:paraId="2129E115" w14:textId="77777777" w:rsidR="00663C3A" w:rsidRPr="003C18BA" w:rsidRDefault="00663C3A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5EACABFB" w14:textId="77777777" w:rsidR="00663C3A" w:rsidRPr="003C18BA" w:rsidRDefault="00663C3A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Special category personal data may be collected to enable training provider to facilitate individuals that may require support to attend. The legal basis for this is:</w:t>
      </w:r>
    </w:p>
    <w:p w14:paraId="214EB5B8" w14:textId="77777777" w:rsidR="00663C3A" w:rsidRPr="003C18BA" w:rsidRDefault="00663C3A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639E1F25" w14:textId="77777777" w:rsidR="00663C3A" w:rsidRPr="003C18BA" w:rsidRDefault="00663C3A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Article 9(2)(a) – consent</w:t>
      </w:r>
    </w:p>
    <w:p w14:paraId="441DBD56" w14:textId="77777777" w:rsidR="00663C3A" w:rsidRPr="003C18BA" w:rsidRDefault="00663C3A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Article 9(2)(e) – applicant makes this information public</w:t>
      </w:r>
    </w:p>
    <w:p w14:paraId="43F55F7D" w14:textId="77777777" w:rsidR="00663C3A" w:rsidRPr="003C18BA" w:rsidRDefault="00663C3A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Article 9(2)(h) – substantial public interest</w:t>
      </w:r>
    </w:p>
    <w:p w14:paraId="375D10AF" w14:textId="77777777" w:rsidR="00D2020B" w:rsidRPr="003C18BA" w:rsidRDefault="00D2020B" w:rsidP="003C18BA">
      <w:pPr>
        <w:pStyle w:val="ListParagraph"/>
        <w:ind w:left="0" w:right="-46"/>
        <w:jc w:val="both"/>
        <w:rPr>
          <w:rFonts w:ascii="Arial" w:hAnsi="Arial" w:cs="Arial"/>
          <w:sz w:val="24"/>
          <w:szCs w:val="24"/>
        </w:rPr>
      </w:pPr>
    </w:p>
    <w:p w14:paraId="0855CDFD" w14:textId="77777777" w:rsidR="00674145" w:rsidRPr="003C18BA" w:rsidRDefault="00674145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Who has access to your personal data?</w:t>
      </w:r>
    </w:p>
    <w:p w14:paraId="5ECC102A" w14:textId="4454CB69" w:rsidR="00217BE2" w:rsidRPr="003C18BA" w:rsidRDefault="00674145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Your information may be </w:t>
      </w:r>
      <w:r w:rsidR="003A6CE1" w:rsidRPr="003C18BA">
        <w:rPr>
          <w:rFonts w:ascii="Arial" w:hAnsi="Arial" w:cs="Arial"/>
          <w:sz w:val="24"/>
          <w:szCs w:val="24"/>
        </w:rPr>
        <w:t>accessed by members of the Partnership Management Team and Telford &amp; Wrekin Council IT staff,</w:t>
      </w:r>
      <w:r w:rsidRPr="003C18BA">
        <w:rPr>
          <w:rFonts w:ascii="Arial" w:hAnsi="Arial" w:cs="Arial"/>
          <w:sz w:val="24"/>
          <w:szCs w:val="24"/>
        </w:rPr>
        <w:t xml:space="preserve"> if access to the data is necessary for performance of their roles.</w:t>
      </w:r>
    </w:p>
    <w:p w14:paraId="5595105F" w14:textId="040C5C1B" w:rsidR="002D020F" w:rsidRPr="003C18BA" w:rsidRDefault="002D020F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External trainers recruited by the </w:t>
      </w:r>
      <w:r w:rsidR="007032AE">
        <w:rPr>
          <w:rFonts w:ascii="Arial" w:hAnsi="Arial" w:cs="Arial"/>
          <w:sz w:val="24"/>
          <w:szCs w:val="24"/>
        </w:rPr>
        <w:t>Partnership</w:t>
      </w:r>
      <w:r w:rsidRPr="003C18BA">
        <w:rPr>
          <w:rFonts w:ascii="Arial" w:hAnsi="Arial" w:cs="Arial"/>
          <w:sz w:val="24"/>
          <w:szCs w:val="24"/>
        </w:rPr>
        <w:t xml:space="preserve"> may also be provided with your personal data, in order to deliver a training course in which you are participating. </w:t>
      </w:r>
    </w:p>
    <w:p w14:paraId="52A1E2AE" w14:textId="77777777" w:rsidR="00217BE2" w:rsidRPr="003C18BA" w:rsidRDefault="00217BE2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</w:p>
    <w:p w14:paraId="278202B5" w14:textId="77777777" w:rsidR="00674145" w:rsidRPr="003C18BA" w:rsidRDefault="004A57B9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How do</w:t>
      </w:r>
      <w:r w:rsidR="003C18BA">
        <w:rPr>
          <w:rFonts w:ascii="Arial" w:hAnsi="Arial" w:cs="Arial"/>
          <w:b/>
          <w:sz w:val="24"/>
          <w:szCs w:val="24"/>
        </w:rPr>
        <w:t>es</w:t>
      </w:r>
      <w:r w:rsidRPr="003C18BA">
        <w:rPr>
          <w:rFonts w:ascii="Arial" w:hAnsi="Arial" w:cs="Arial"/>
          <w:b/>
          <w:sz w:val="24"/>
          <w:szCs w:val="24"/>
        </w:rPr>
        <w:t xml:space="preserve"> the Telford and</w:t>
      </w:r>
      <w:r w:rsidR="00674145" w:rsidRPr="003C18BA">
        <w:rPr>
          <w:rFonts w:ascii="Arial" w:hAnsi="Arial" w:cs="Arial"/>
          <w:b/>
          <w:sz w:val="24"/>
          <w:szCs w:val="24"/>
        </w:rPr>
        <w:t xml:space="preserve"> Wrekin Safeguarding </w:t>
      </w:r>
      <w:r w:rsidRPr="003C18BA">
        <w:rPr>
          <w:rFonts w:ascii="Arial" w:hAnsi="Arial" w:cs="Arial"/>
          <w:b/>
          <w:sz w:val="24"/>
          <w:szCs w:val="24"/>
        </w:rPr>
        <w:t>Partnership</w:t>
      </w:r>
      <w:r w:rsidR="00674145" w:rsidRPr="003C18BA">
        <w:rPr>
          <w:rFonts w:ascii="Arial" w:hAnsi="Arial" w:cs="Arial"/>
          <w:b/>
          <w:sz w:val="24"/>
          <w:szCs w:val="24"/>
        </w:rPr>
        <w:t xml:space="preserve"> protect your personal data?</w:t>
      </w:r>
    </w:p>
    <w:p w14:paraId="41AE96E5" w14:textId="77777777" w:rsidR="00674145" w:rsidRPr="003C18BA" w:rsidRDefault="00674145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Telford </w:t>
      </w:r>
      <w:r w:rsidR="00663C3A" w:rsidRPr="003C18BA">
        <w:rPr>
          <w:rFonts w:ascii="Arial" w:hAnsi="Arial" w:cs="Arial"/>
          <w:sz w:val="24"/>
          <w:szCs w:val="24"/>
        </w:rPr>
        <w:t>and</w:t>
      </w:r>
      <w:r w:rsidRPr="003C18BA">
        <w:rPr>
          <w:rFonts w:ascii="Arial" w:hAnsi="Arial" w:cs="Arial"/>
          <w:sz w:val="24"/>
          <w:szCs w:val="24"/>
        </w:rPr>
        <w:t xml:space="preserve"> Wrekin </w:t>
      </w:r>
      <w:r w:rsidR="00663C3A" w:rsidRPr="003C18BA">
        <w:rPr>
          <w:rFonts w:ascii="Arial" w:hAnsi="Arial" w:cs="Arial"/>
          <w:sz w:val="24"/>
          <w:szCs w:val="24"/>
        </w:rPr>
        <w:t xml:space="preserve">Safeguarding Partnership </w:t>
      </w:r>
      <w:r w:rsidRPr="003C18BA">
        <w:rPr>
          <w:rFonts w:ascii="Arial" w:hAnsi="Arial" w:cs="Arial"/>
          <w:sz w:val="24"/>
          <w:szCs w:val="24"/>
        </w:rPr>
        <w:t xml:space="preserve">takes the security of your personal data seriously. </w:t>
      </w:r>
      <w:r w:rsidR="00663C3A" w:rsidRPr="003C18BA">
        <w:rPr>
          <w:rFonts w:ascii="Arial" w:hAnsi="Arial" w:cs="Arial"/>
          <w:sz w:val="24"/>
          <w:szCs w:val="24"/>
        </w:rPr>
        <w:t>Partner organisations</w:t>
      </w:r>
      <w:r w:rsidRPr="003C18BA">
        <w:rPr>
          <w:rFonts w:ascii="Arial" w:hAnsi="Arial" w:cs="Arial"/>
          <w:sz w:val="24"/>
          <w:szCs w:val="24"/>
        </w:rPr>
        <w:t xml:space="preserve"> follows internal policies and controls which are in place to ensure that your data is not lost, accidentally destroyed, misused or disclosed. Some of the ways in which </w:t>
      </w:r>
      <w:r w:rsidR="00663C3A" w:rsidRPr="003C18BA">
        <w:rPr>
          <w:rFonts w:ascii="Arial" w:hAnsi="Arial" w:cs="Arial"/>
          <w:sz w:val="24"/>
          <w:szCs w:val="24"/>
        </w:rPr>
        <w:t>TWSP</w:t>
      </w:r>
      <w:r w:rsidRPr="003C18BA">
        <w:rPr>
          <w:rFonts w:ascii="Arial" w:hAnsi="Arial" w:cs="Arial"/>
          <w:sz w:val="24"/>
          <w:szCs w:val="24"/>
        </w:rPr>
        <w:t xml:space="preserve"> protects your personal data inclu</w:t>
      </w:r>
      <w:r w:rsidR="004710B5" w:rsidRPr="003C18BA">
        <w:rPr>
          <w:rFonts w:ascii="Arial" w:hAnsi="Arial" w:cs="Arial"/>
          <w:sz w:val="24"/>
          <w:szCs w:val="24"/>
        </w:rPr>
        <w:t>d</w:t>
      </w:r>
      <w:r w:rsidRPr="003C18BA">
        <w:rPr>
          <w:rFonts w:ascii="Arial" w:hAnsi="Arial" w:cs="Arial"/>
          <w:sz w:val="24"/>
          <w:szCs w:val="24"/>
        </w:rPr>
        <w:t>e:</w:t>
      </w:r>
    </w:p>
    <w:p w14:paraId="61DFB16C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Implementing appropriate technical and organisational measures to protect the confidentiality, integrity and availability of personal data and information; </w:t>
      </w:r>
    </w:p>
    <w:p w14:paraId="5DA65B18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On-going continuous review of security;</w:t>
      </w:r>
    </w:p>
    <w:p w14:paraId="52017FE9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Regular review of information assurance and security policies and procedures;</w:t>
      </w:r>
    </w:p>
    <w:p w14:paraId="1E94DF78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On-going training and awareness for staff on information assurance and security;</w:t>
      </w:r>
    </w:p>
    <w:p w14:paraId="504DBF8E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Alignment with codes of conduct, certification schemes and government guidance, including the HMG Security Policy Framework, government baseline security standards, and the national Cyber Security Centre (NCSC);</w:t>
      </w:r>
    </w:p>
    <w:p w14:paraId="51BA96EE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Use of the Government Supplier Assurance Framework and Crown Commercial Services Frameworks when working with suppliers and third parties; and </w:t>
      </w:r>
    </w:p>
    <w:p w14:paraId="7E3D1B53" w14:textId="77777777" w:rsidR="004710B5" w:rsidRPr="003C18BA" w:rsidRDefault="004710B5" w:rsidP="003C18BA">
      <w:pPr>
        <w:pStyle w:val="ListParagraph"/>
        <w:numPr>
          <w:ilvl w:val="0"/>
          <w:numId w:val="4"/>
        </w:num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Regular review of security and cyber risks.</w:t>
      </w:r>
    </w:p>
    <w:p w14:paraId="094E2A74" w14:textId="77777777" w:rsidR="004710B5" w:rsidRPr="003C18BA" w:rsidRDefault="004710B5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lastRenderedPageBreak/>
        <w:t xml:space="preserve">Where </w:t>
      </w:r>
      <w:r w:rsidR="00663C3A" w:rsidRPr="003C18BA">
        <w:rPr>
          <w:rFonts w:ascii="Arial" w:hAnsi="Arial" w:cs="Arial"/>
          <w:sz w:val="24"/>
          <w:szCs w:val="24"/>
        </w:rPr>
        <w:t xml:space="preserve">the TWSP </w:t>
      </w:r>
      <w:r w:rsidRPr="003C18BA">
        <w:rPr>
          <w:rFonts w:ascii="Arial" w:hAnsi="Arial" w:cs="Arial"/>
          <w:sz w:val="24"/>
          <w:szCs w:val="24"/>
        </w:rPr>
        <w:t xml:space="preserve">engages third parties to process personal data on its behalf, they do so under contract and on the basis of written instructions. Third parties are under a duty of confidentiality and are obliged to implement appropriate technical and organisational measures to ensure the security of data and comply with data protection legislation. </w:t>
      </w:r>
    </w:p>
    <w:p w14:paraId="16BF5BD1" w14:textId="77777777" w:rsidR="00A54AE2" w:rsidRPr="003C18BA" w:rsidRDefault="00A54AE2" w:rsidP="003C18BA">
      <w:pPr>
        <w:ind w:right="-46"/>
        <w:jc w:val="both"/>
        <w:rPr>
          <w:rFonts w:ascii="Arial" w:hAnsi="Arial" w:cs="Arial"/>
          <w:sz w:val="24"/>
          <w:szCs w:val="24"/>
        </w:rPr>
      </w:pPr>
    </w:p>
    <w:p w14:paraId="463212D4" w14:textId="77777777" w:rsidR="00A54AE2" w:rsidRPr="003C18BA" w:rsidRDefault="002E63E2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For how long do Telford and</w:t>
      </w:r>
      <w:r w:rsidR="003E1B86" w:rsidRPr="003C18BA">
        <w:rPr>
          <w:rFonts w:ascii="Arial" w:hAnsi="Arial" w:cs="Arial"/>
          <w:b/>
          <w:sz w:val="24"/>
          <w:szCs w:val="24"/>
        </w:rPr>
        <w:t xml:space="preserve"> Wrekin Safeguarding </w:t>
      </w:r>
      <w:r w:rsidRPr="003C18BA">
        <w:rPr>
          <w:rFonts w:ascii="Arial" w:hAnsi="Arial" w:cs="Arial"/>
          <w:b/>
          <w:sz w:val="24"/>
          <w:szCs w:val="24"/>
        </w:rPr>
        <w:t>Partnership</w:t>
      </w:r>
      <w:r w:rsidR="00A54AE2" w:rsidRPr="003C18BA">
        <w:rPr>
          <w:rFonts w:ascii="Arial" w:hAnsi="Arial" w:cs="Arial"/>
          <w:b/>
          <w:sz w:val="24"/>
          <w:szCs w:val="24"/>
        </w:rPr>
        <w:t xml:space="preserve"> keep your personal data?</w:t>
      </w:r>
    </w:p>
    <w:p w14:paraId="0A0927CF" w14:textId="77777777" w:rsidR="003A6CE1" w:rsidRPr="003C18BA" w:rsidRDefault="00A54AE2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Course registers are kept for </w:t>
      </w:r>
      <w:r w:rsidR="00663C3A" w:rsidRPr="003C18BA">
        <w:rPr>
          <w:rFonts w:ascii="Arial" w:hAnsi="Arial" w:cs="Arial"/>
          <w:sz w:val="24"/>
          <w:szCs w:val="24"/>
        </w:rPr>
        <w:t>2</w:t>
      </w:r>
      <w:r w:rsidRPr="003C18BA">
        <w:rPr>
          <w:rFonts w:ascii="Arial" w:hAnsi="Arial" w:cs="Arial"/>
          <w:sz w:val="24"/>
          <w:szCs w:val="24"/>
        </w:rPr>
        <w:t xml:space="preserve"> years.</w:t>
      </w:r>
    </w:p>
    <w:p w14:paraId="1C48ED0B" w14:textId="77777777" w:rsidR="00A54AE2" w:rsidRPr="003C18BA" w:rsidRDefault="00A54AE2" w:rsidP="003C18BA">
      <w:pPr>
        <w:ind w:right="-46"/>
        <w:jc w:val="both"/>
        <w:rPr>
          <w:rFonts w:ascii="Arial" w:hAnsi="Arial" w:cs="Arial"/>
          <w:sz w:val="24"/>
          <w:szCs w:val="24"/>
        </w:rPr>
      </w:pPr>
    </w:p>
    <w:p w14:paraId="34BA855B" w14:textId="77777777" w:rsidR="00A54AE2" w:rsidRPr="003C18BA" w:rsidRDefault="00A54AE2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Your rights</w:t>
      </w:r>
    </w:p>
    <w:p w14:paraId="729ABD09" w14:textId="77777777" w:rsidR="00674145" w:rsidRPr="003C18BA" w:rsidRDefault="00A54AE2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Data Protection law provides you with certain rights, however not all of these rights will be available to you in all situations. Where we are under a legal duty to use data for a particular purpose you will not have the right to prevent it being used in that way. </w:t>
      </w:r>
    </w:p>
    <w:p w14:paraId="3552FF53" w14:textId="21D587C9" w:rsidR="00A54AE2" w:rsidRPr="003C18BA" w:rsidRDefault="00A54AE2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A full list of the rights you may have, under </w:t>
      </w:r>
      <w:r w:rsidR="0073006B">
        <w:rPr>
          <w:rFonts w:ascii="Arial" w:hAnsi="Arial" w:cs="Arial"/>
          <w:sz w:val="24"/>
          <w:szCs w:val="24"/>
        </w:rPr>
        <w:t>D</w:t>
      </w:r>
      <w:r w:rsidRPr="003C18BA">
        <w:rPr>
          <w:rFonts w:ascii="Arial" w:hAnsi="Arial" w:cs="Arial"/>
          <w:sz w:val="24"/>
          <w:szCs w:val="24"/>
        </w:rPr>
        <w:t xml:space="preserve">ata </w:t>
      </w:r>
      <w:r w:rsidR="0073006B">
        <w:rPr>
          <w:rFonts w:ascii="Arial" w:hAnsi="Arial" w:cs="Arial"/>
          <w:sz w:val="24"/>
          <w:szCs w:val="24"/>
        </w:rPr>
        <w:t>P</w:t>
      </w:r>
      <w:r w:rsidRPr="003C18BA">
        <w:rPr>
          <w:rFonts w:ascii="Arial" w:hAnsi="Arial" w:cs="Arial"/>
          <w:sz w:val="24"/>
          <w:szCs w:val="24"/>
        </w:rPr>
        <w:t xml:space="preserve">rotection law is </w:t>
      </w:r>
      <w:r w:rsidR="00663C3A" w:rsidRPr="003C18BA">
        <w:rPr>
          <w:rFonts w:ascii="Arial" w:hAnsi="Arial" w:cs="Arial"/>
          <w:sz w:val="24"/>
          <w:szCs w:val="24"/>
        </w:rPr>
        <w:t xml:space="preserve">available on the Information Commissioners Office website – </w:t>
      </w:r>
      <w:hyperlink r:id="rId9" w:history="1">
        <w:r w:rsidR="00663C3A" w:rsidRPr="003C18BA">
          <w:rPr>
            <w:rStyle w:val="Hyperlink"/>
            <w:rFonts w:ascii="Arial" w:hAnsi="Arial" w:cs="Arial"/>
            <w:sz w:val="24"/>
            <w:szCs w:val="24"/>
          </w:rPr>
          <w:t>rights</w:t>
        </w:r>
      </w:hyperlink>
      <w:r w:rsidR="00663C3A" w:rsidRPr="003C18BA">
        <w:rPr>
          <w:rFonts w:ascii="Arial" w:hAnsi="Arial" w:cs="Arial"/>
          <w:sz w:val="24"/>
          <w:szCs w:val="24"/>
        </w:rPr>
        <w:t>.</w:t>
      </w:r>
    </w:p>
    <w:p w14:paraId="4C19F323" w14:textId="5D6490A8" w:rsidR="00217BE2" w:rsidRPr="003C18BA" w:rsidRDefault="00246F09" w:rsidP="003C18BA">
      <w:pPr>
        <w:ind w:right="-46"/>
        <w:jc w:val="both"/>
        <w:rPr>
          <w:rFonts w:ascii="Arial" w:hAnsi="Arial" w:cs="Arial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If you wish to contact </w:t>
      </w:r>
      <w:r w:rsidR="00F97411" w:rsidRPr="003C18BA">
        <w:rPr>
          <w:rFonts w:ascii="Arial" w:hAnsi="Arial" w:cs="Arial"/>
          <w:sz w:val="24"/>
          <w:szCs w:val="24"/>
        </w:rPr>
        <w:t>us in relation to any of your information rights, please contact</w:t>
      </w:r>
      <w:r w:rsidR="00663C3A" w:rsidRPr="003C18BA">
        <w:rPr>
          <w:rFonts w:ascii="Arial" w:hAnsi="Arial" w:cs="Arial"/>
          <w:sz w:val="24"/>
          <w:szCs w:val="24"/>
        </w:rPr>
        <w:t xml:space="preserve"> the Telford &amp; Wrekin </w:t>
      </w:r>
      <w:r w:rsidR="009D5BB7" w:rsidRPr="003C18BA">
        <w:rPr>
          <w:rFonts w:ascii="Arial" w:hAnsi="Arial" w:cs="Arial"/>
          <w:sz w:val="24"/>
          <w:szCs w:val="24"/>
        </w:rPr>
        <w:t>Partnership Management Team, who will direct your query to the appropriate</w:t>
      </w:r>
      <w:r w:rsidR="00856630" w:rsidRPr="003C18BA">
        <w:rPr>
          <w:rFonts w:ascii="Arial" w:hAnsi="Arial" w:cs="Arial"/>
          <w:sz w:val="24"/>
          <w:szCs w:val="24"/>
        </w:rPr>
        <w:t xml:space="preserve"> </w:t>
      </w:r>
      <w:r w:rsidR="0073006B">
        <w:rPr>
          <w:rFonts w:ascii="Arial" w:hAnsi="Arial" w:cs="Arial"/>
          <w:sz w:val="24"/>
          <w:szCs w:val="24"/>
        </w:rPr>
        <w:t xml:space="preserve">partner </w:t>
      </w:r>
      <w:r w:rsidR="00856630" w:rsidRPr="003C18BA">
        <w:rPr>
          <w:rFonts w:ascii="Arial" w:hAnsi="Arial" w:cs="Arial"/>
          <w:sz w:val="24"/>
          <w:szCs w:val="24"/>
        </w:rPr>
        <w:t>agency Data Protection Officer</w:t>
      </w:r>
      <w:r w:rsidR="009D5BB7" w:rsidRPr="003C18BA">
        <w:rPr>
          <w:rFonts w:ascii="Arial" w:hAnsi="Arial" w:cs="Arial"/>
          <w:szCs w:val="24"/>
        </w:rPr>
        <w:t>.</w:t>
      </w:r>
    </w:p>
    <w:p w14:paraId="1A915358" w14:textId="77777777" w:rsidR="002D020F" w:rsidRPr="003C18BA" w:rsidRDefault="002D020F" w:rsidP="003C18BA">
      <w:pPr>
        <w:ind w:right="-46"/>
        <w:jc w:val="both"/>
        <w:rPr>
          <w:rFonts w:ascii="Arial" w:hAnsi="Arial" w:cs="Arial"/>
          <w:sz w:val="24"/>
          <w:szCs w:val="24"/>
        </w:rPr>
      </w:pPr>
    </w:p>
    <w:p w14:paraId="54371156" w14:textId="77777777" w:rsidR="002D020F" w:rsidRPr="003C18BA" w:rsidRDefault="002D020F" w:rsidP="003C18BA">
      <w:pPr>
        <w:ind w:right="-46"/>
        <w:jc w:val="both"/>
        <w:rPr>
          <w:rFonts w:ascii="Arial" w:hAnsi="Arial" w:cs="Arial"/>
          <w:b/>
          <w:sz w:val="24"/>
          <w:szCs w:val="24"/>
        </w:rPr>
      </w:pPr>
      <w:r w:rsidRPr="003C18BA">
        <w:rPr>
          <w:rFonts w:ascii="Arial" w:hAnsi="Arial" w:cs="Arial"/>
          <w:b/>
          <w:sz w:val="24"/>
          <w:szCs w:val="24"/>
        </w:rPr>
        <w:t>H</w:t>
      </w:r>
      <w:r w:rsidR="00856630" w:rsidRPr="003C18BA">
        <w:rPr>
          <w:rFonts w:ascii="Arial" w:hAnsi="Arial" w:cs="Arial"/>
          <w:b/>
          <w:sz w:val="24"/>
          <w:szCs w:val="24"/>
        </w:rPr>
        <w:t>ow can you contact the Telford and</w:t>
      </w:r>
      <w:r w:rsidRPr="003C18BA">
        <w:rPr>
          <w:rFonts w:ascii="Arial" w:hAnsi="Arial" w:cs="Arial"/>
          <w:b/>
          <w:sz w:val="24"/>
          <w:szCs w:val="24"/>
        </w:rPr>
        <w:t xml:space="preserve"> Wrekin Safeguarding </w:t>
      </w:r>
      <w:r w:rsidR="00856630" w:rsidRPr="003C18BA">
        <w:rPr>
          <w:rFonts w:ascii="Arial" w:hAnsi="Arial" w:cs="Arial"/>
          <w:b/>
          <w:sz w:val="24"/>
          <w:szCs w:val="24"/>
        </w:rPr>
        <w:t>Partnership?</w:t>
      </w:r>
    </w:p>
    <w:p w14:paraId="5FA0FD30" w14:textId="77777777" w:rsidR="002D020F" w:rsidRPr="003C18BA" w:rsidRDefault="002D020F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>If you wish to speak to a member of the Partnership Management Team, please contact via:</w:t>
      </w:r>
    </w:p>
    <w:p w14:paraId="3E1DF853" w14:textId="77777777" w:rsidR="002D020F" w:rsidRPr="003C18BA" w:rsidRDefault="002D020F" w:rsidP="003C18BA">
      <w:pPr>
        <w:ind w:right="-46"/>
        <w:jc w:val="both"/>
        <w:rPr>
          <w:rFonts w:ascii="Arial" w:hAnsi="Arial" w:cs="Arial"/>
          <w:sz w:val="24"/>
          <w:szCs w:val="24"/>
        </w:rPr>
      </w:pPr>
      <w:r w:rsidRPr="003C18BA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Pr="003C18BA">
          <w:rPr>
            <w:rStyle w:val="Hyperlink"/>
            <w:rFonts w:ascii="Arial" w:hAnsi="Arial" w:cs="Arial"/>
            <w:sz w:val="24"/>
            <w:szCs w:val="24"/>
          </w:rPr>
          <w:t>partnerships@telford.gov.uk</w:t>
        </w:r>
      </w:hyperlink>
      <w:bookmarkStart w:id="0" w:name="_GoBack"/>
      <w:bookmarkEnd w:id="0"/>
    </w:p>
    <w:sectPr w:rsidR="002D020F" w:rsidRPr="003C18BA" w:rsidSect="0075032E">
      <w:headerReference w:type="default" r:id="rId11"/>
      <w:footerReference w:type="default" r:id="rId12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548F" w16cex:dateUtc="2022-06-24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A4D4A0" w16cid:durableId="266054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6079" w14:textId="77777777" w:rsidR="009E6981" w:rsidRDefault="009E6981" w:rsidP="0075032E">
      <w:pPr>
        <w:spacing w:after="0" w:line="240" w:lineRule="auto"/>
      </w:pPr>
      <w:r>
        <w:separator/>
      </w:r>
    </w:p>
  </w:endnote>
  <w:endnote w:type="continuationSeparator" w:id="0">
    <w:p w14:paraId="732613E3" w14:textId="77777777" w:rsidR="009E6981" w:rsidRDefault="009E6981" w:rsidP="0075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245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69DC0" w14:textId="7E877BC1" w:rsidR="00B02FC3" w:rsidRDefault="00BB571E" w:rsidP="0075032E">
        <w:pPr>
          <w:pStyle w:val="Footer"/>
          <w:rPr>
            <w:noProof/>
          </w:rPr>
        </w:pPr>
        <w:r>
          <w:t>FINAL</w:t>
        </w:r>
        <w:r w:rsidR="002D020F">
          <w:t xml:space="preserve"> </w:t>
        </w:r>
        <w:r w:rsidR="00B02FC3">
          <w:t>Version</w:t>
        </w:r>
        <w:r w:rsidR="00790219">
          <w:t xml:space="preserve"> </w:t>
        </w:r>
        <w:r>
          <w:t>August 2022</w:t>
        </w:r>
        <w:r w:rsidR="00B02FC3">
          <w:tab/>
        </w:r>
        <w:r w:rsidR="00B02FC3">
          <w:tab/>
        </w:r>
        <w:r w:rsidR="00B02FC3">
          <w:fldChar w:fldCharType="begin"/>
        </w:r>
        <w:r w:rsidR="00B02FC3">
          <w:instrText xml:space="preserve"> PAGE   \* MERGEFORMAT </w:instrText>
        </w:r>
        <w:r w:rsidR="00B02FC3">
          <w:fldChar w:fldCharType="separate"/>
        </w:r>
        <w:r>
          <w:rPr>
            <w:noProof/>
          </w:rPr>
          <w:t>4</w:t>
        </w:r>
        <w:r w:rsidR="00B02FC3">
          <w:rPr>
            <w:noProof/>
          </w:rPr>
          <w:fldChar w:fldCharType="end"/>
        </w:r>
      </w:p>
      <w:p w14:paraId="179E7664" w14:textId="77777777" w:rsidR="00B02FC3" w:rsidRDefault="00B02FC3" w:rsidP="0075032E">
        <w:pPr>
          <w:pStyle w:val="Footer"/>
          <w:rPr>
            <w:noProof/>
          </w:rPr>
        </w:pPr>
        <w:r>
          <w:rPr>
            <w:noProof/>
          </w:rPr>
          <w:t xml:space="preserve">Review Due: </w:t>
        </w:r>
        <w:r w:rsidR="00790219">
          <w:rPr>
            <w:noProof/>
          </w:rPr>
          <w:t xml:space="preserve">Annually </w:t>
        </w:r>
      </w:p>
    </w:sdtContent>
  </w:sdt>
  <w:p w14:paraId="3530912D" w14:textId="77777777" w:rsidR="00B02FC3" w:rsidRDefault="00B02FC3" w:rsidP="0075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1724" w14:textId="77777777" w:rsidR="009E6981" w:rsidRDefault="009E6981" w:rsidP="0075032E">
      <w:pPr>
        <w:spacing w:after="0" w:line="240" w:lineRule="auto"/>
      </w:pPr>
      <w:r>
        <w:separator/>
      </w:r>
    </w:p>
  </w:footnote>
  <w:footnote w:type="continuationSeparator" w:id="0">
    <w:p w14:paraId="17773FAC" w14:textId="77777777" w:rsidR="009E6981" w:rsidRDefault="009E6981" w:rsidP="0075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E504" w14:textId="77777777" w:rsidR="00B02FC3" w:rsidRPr="0075032E" w:rsidRDefault="004C7559" w:rsidP="0075032E">
    <w:pPr>
      <w:pStyle w:val="Header"/>
    </w:pPr>
    <w:r w:rsidRPr="0050085C">
      <w:rPr>
        <w:i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6C1D09BF" wp14:editId="310BD17C">
          <wp:simplePos x="0" y="0"/>
          <wp:positionH relativeFrom="margin">
            <wp:posOffset>2190750</wp:posOffset>
          </wp:positionH>
          <wp:positionV relativeFrom="margin">
            <wp:posOffset>-780415</wp:posOffset>
          </wp:positionV>
          <wp:extent cx="1037590" cy="609600"/>
          <wp:effectExtent l="0" t="0" r="0" b="0"/>
          <wp:wrapSquare wrapText="bothSides"/>
          <wp:docPr id="3" name="Picture 3" descr="P:\ODD\Partnership Management Team - 2016 onwards\Telford Wrekin Safeguarding Partnership\Logos\Option 1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ODD\Partnership Management Team - 2016 onwards\Telford Wrekin Safeguarding Partnership\Logos\Option 1 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FC3">
      <w:tab/>
    </w:r>
    <w:r w:rsidR="00B02F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611"/>
    <w:multiLevelType w:val="hybridMultilevel"/>
    <w:tmpl w:val="7EAE5F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4BC5"/>
    <w:multiLevelType w:val="hybridMultilevel"/>
    <w:tmpl w:val="37D0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A0D"/>
    <w:multiLevelType w:val="hybridMultilevel"/>
    <w:tmpl w:val="17B4C8F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6B0B19"/>
    <w:multiLevelType w:val="hybridMultilevel"/>
    <w:tmpl w:val="65C227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56C67"/>
    <w:multiLevelType w:val="hybridMultilevel"/>
    <w:tmpl w:val="D55822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453FAC"/>
    <w:multiLevelType w:val="hybridMultilevel"/>
    <w:tmpl w:val="DDE8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2FA1"/>
    <w:multiLevelType w:val="hybridMultilevel"/>
    <w:tmpl w:val="D33C4D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C5"/>
    <w:rsid w:val="00000332"/>
    <w:rsid w:val="00021467"/>
    <w:rsid w:val="000879C7"/>
    <w:rsid w:val="000E7E1D"/>
    <w:rsid w:val="001110F8"/>
    <w:rsid w:val="001220FB"/>
    <w:rsid w:val="00155A85"/>
    <w:rsid w:val="001F6D7C"/>
    <w:rsid w:val="00217BE2"/>
    <w:rsid w:val="002306B0"/>
    <w:rsid w:val="00246F09"/>
    <w:rsid w:val="002D020F"/>
    <w:rsid w:val="002E63E2"/>
    <w:rsid w:val="00333217"/>
    <w:rsid w:val="003A6CE1"/>
    <w:rsid w:val="003C18BA"/>
    <w:rsid w:val="003D6986"/>
    <w:rsid w:val="003E1B86"/>
    <w:rsid w:val="004710B5"/>
    <w:rsid w:val="004A57B9"/>
    <w:rsid w:val="004C7559"/>
    <w:rsid w:val="00531EAB"/>
    <w:rsid w:val="005524A1"/>
    <w:rsid w:val="00567884"/>
    <w:rsid w:val="00572619"/>
    <w:rsid w:val="0058396C"/>
    <w:rsid w:val="00600882"/>
    <w:rsid w:val="00663C3A"/>
    <w:rsid w:val="00674145"/>
    <w:rsid w:val="00693607"/>
    <w:rsid w:val="007032AE"/>
    <w:rsid w:val="00712A76"/>
    <w:rsid w:val="0073006B"/>
    <w:rsid w:val="0075032E"/>
    <w:rsid w:val="00761E9F"/>
    <w:rsid w:val="00763C36"/>
    <w:rsid w:val="00790219"/>
    <w:rsid w:val="00805A9F"/>
    <w:rsid w:val="00847FC3"/>
    <w:rsid w:val="00856630"/>
    <w:rsid w:val="00863DE8"/>
    <w:rsid w:val="00915B02"/>
    <w:rsid w:val="009A6C61"/>
    <w:rsid w:val="009B5E3A"/>
    <w:rsid w:val="009C666F"/>
    <w:rsid w:val="009D5BB7"/>
    <w:rsid w:val="009E6981"/>
    <w:rsid w:val="00A54AE2"/>
    <w:rsid w:val="00A942A8"/>
    <w:rsid w:val="00AF4895"/>
    <w:rsid w:val="00B02FC3"/>
    <w:rsid w:val="00B52146"/>
    <w:rsid w:val="00B767DF"/>
    <w:rsid w:val="00BB571E"/>
    <w:rsid w:val="00BC373D"/>
    <w:rsid w:val="00BF75C5"/>
    <w:rsid w:val="00C70259"/>
    <w:rsid w:val="00CB3ECC"/>
    <w:rsid w:val="00CF1C4B"/>
    <w:rsid w:val="00D04BF2"/>
    <w:rsid w:val="00D2020B"/>
    <w:rsid w:val="00D31044"/>
    <w:rsid w:val="00DB1B8D"/>
    <w:rsid w:val="00E04F0A"/>
    <w:rsid w:val="00E70D78"/>
    <w:rsid w:val="00E83E2C"/>
    <w:rsid w:val="00EB4D92"/>
    <w:rsid w:val="00EF7B93"/>
    <w:rsid w:val="00F97411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40850"/>
  <w15:chartTrackingRefBased/>
  <w15:docId w15:val="{312AFA29-9968-4D55-8DE4-80584DA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2E"/>
  </w:style>
  <w:style w:type="paragraph" w:styleId="Footer">
    <w:name w:val="footer"/>
    <w:basedOn w:val="Normal"/>
    <w:link w:val="FooterChar"/>
    <w:uiPriority w:val="99"/>
    <w:unhideWhenUsed/>
    <w:rsid w:val="00750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2E"/>
  </w:style>
  <w:style w:type="paragraph" w:styleId="ListParagraph">
    <w:name w:val="List Paragraph"/>
    <w:basedOn w:val="Normal"/>
    <w:uiPriority w:val="34"/>
    <w:qFormat/>
    <w:rsid w:val="00155A85"/>
    <w:pPr>
      <w:ind w:left="720"/>
      <w:contextualSpacing/>
    </w:pPr>
  </w:style>
  <w:style w:type="paragraph" w:styleId="NoSpacing">
    <w:name w:val="No Spacing"/>
    <w:uiPriority w:val="1"/>
    <w:qFormat/>
    <w:rsid w:val="00CB3ECC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CB3ECC"/>
    <w:rPr>
      <w:color w:val="00376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A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00882"/>
    <w:rPr>
      <w:b/>
      <w:bCs/>
    </w:rPr>
  </w:style>
  <w:style w:type="paragraph" w:styleId="Revision">
    <w:name w:val="Revision"/>
    <w:hidden/>
    <w:uiPriority w:val="99"/>
    <w:semiHidden/>
    <w:rsid w:val="00D04B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4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re-act-2014-statutory-guidance-for-implement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pga/2014/23/contents/ena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partnerships@telfor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guide-to-data-protection/guide-to-the-general-data-protection-regulation-gdpr/individual-righ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Kerry</dc:creator>
  <cp:keywords/>
  <dc:description/>
  <cp:lastModifiedBy>Jones, Lisa</cp:lastModifiedBy>
  <cp:revision>2</cp:revision>
  <dcterms:created xsi:type="dcterms:W3CDTF">2022-08-01T07:50:00Z</dcterms:created>
  <dcterms:modified xsi:type="dcterms:W3CDTF">2022-08-01T07:50:00Z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