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2E39" w14:textId="4CA05070" w:rsidR="00344B2A" w:rsidRDefault="00F45DCB" w:rsidP="00F45DCB">
      <w:pPr>
        <w:pStyle w:val="ListParagraph"/>
        <w:ind w:left="0" w:right="-330"/>
        <w:jc w:val="center"/>
        <w:rPr>
          <w:rFonts w:ascii="Arial" w:hAnsi="Arial" w:cs="Arial"/>
          <w:b/>
          <w:sz w:val="32"/>
          <w:szCs w:val="32"/>
        </w:rPr>
      </w:pPr>
      <w:r w:rsidRPr="00F45DCB">
        <w:rPr>
          <w:rFonts w:ascii="Arial" w:hAnsi="Arial" w:cs="Arial"/>
          <w:b/>
          <w:sz w:val="32"/>
          <w:szCs w:val="32"/>
        </w:rPr>
        <w:t xml:space="preserve">Telford &amp; Wrekin Safeguarding </w:t>
      </w:r>
      <w:r w:rsidR="000B0D6D">
        <w:rPr>
          <w:rFonts w:ascii="Arial" w:hAnsi="Arial" w:cs="Arial"/>
          <w:b/>
          <w:sz w:val="32"/>
          <w:szCs w:val="32"/>
        </w:rPr>
        <w:t>Partnership</w:t>
      </w:r>
      <w:r w:rsidRPr="00F45DCB">
        <w:rPr>
          <w:rFonts w:ascii="Arial" w:hAnsi="Arial" w:cs="Arial"/>
          <w:b/>
          <w:sz w:val="32"/>
          <w:szCs w:val="32"/>
        </w:rPr>
        <w:t xml:space="preserve"> </w:t>
      </w:r>
    </w:p>
    <w:p w14:paraId="74E99271" w14:textId="77777777" w:rsidR="00F45DCB" w:rsidRPr="00F45DCB" w:rsidRDefault="00F45DCB" w:rsidP="00F45DCB">
      <w:pPr>
        <w:pStyle w:val="ListParagraph"/>
        <w:ind w:left="0" w:right="-330"/>
        <w:jc w:val="center"/>
        <w:rPr>
          <w:rFonts w:ascii="Arial" w:hAnsi="Arial" w:cs="Arial"/>
          <w:b/>
          <w:sz w:val="32"/>
          <w:szCs w:val="32"/>
        </w:rPr>
      </w:pPr>
    </w:p>
    <w:p w14:paraId="418C0A49" w14:textId="024706FF" w:rsidR="00344B2A" w:rsidRDefault="00344B2A" w:rsidP="001D3614">
      <w:pPr>
        <w:pStyle w:val="ListParagraph"/>
        <w:ind w:left="0" w:right="-23"/>
        <w:jc w:val="center"/>
        <w:rPr>
          <w:rFonts w:ascii="Arial" w:hAnsi="Arial" w:cs="Arial"/>
          <w:b/>
          <w:sz w:val="32"/>
          <w:szCs w:val="32"/>
        </w:rPr>
      </w:pPr>
      <w:r w:rsidRPr="00B03D7C">
        <w:rPr>
          <w:rFonts w:ascii="Arial" w:hAnsi="Arial" w:cs="Arial"/>
          <w:b/>
          <w:sz w:val="32"/>
          <w:szCs w:val="32"/>
        </w:rPr>
        <w:t>Section 42 referral process when commissioning an organisation outside the Local Authority</w:t>
      </w:r>
      <w:r w:rsidR="001D3614">
        <w:rPr>
          <w:rFonts w:ascii="Arial" w:hAnsi="Arial" w:cs="Arial"/>
          <w:b/>
          <w:sz w:val="32"/>
          <w:szCs w:val="32"/>
        </w:rPr>
        <w:t xml:space="preserve"> to undertake the Section 42 Enquiry</w:t>
      </w:r>
    </w:p>
    <w:p w14:paraId="6D3C8B0F" w14:textId="77777777" w:rsidR="00B03D7C" w:rsidRPr="00B03D7C" w:rsidRDefault="00B03D7C" w:rsidP="005F5367">
      <w:pPr>
        <w:pStyle w:val="ListParagraph"/>
        <w:ind w:right="-23"/>
        <w:jc w:val="center"/>
        <w:rPr>
          <w:rFonts w:ascii="Arial" w:hAnsi="Arial" w:cs="Arial"/>
          <w:b/>
          <w:sz w:val="28"/>
          <w:szCs w:val="28"/>
        </w:rPr>
      </w:pPr>
    </w:p>
    <w:p w14:paraId="75901057" w14:textId="77777777" w:rsidR="00033CFD" w:rsidRPr="00B03D7C" w:rsidRDefault="00033CFD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 w:val="28"/>
          <w:szCs w:val="28"/>
        </w:rPr>
      </w:pPr>
      <w:r w:rsidRPr="00B03D7C">
        <w:rPr>
          <w:rFonts w:ascii="Arial" w:hAnsi="Arial" w:cs="Arial"/>
          <w:b/>
          <w:bCs/>
          <w:sz w:val="28"/>
          <w:szCs w:val="28"/>
        </w:rPr>
        <w:t>1.</w:t>
      </w:r>
      <w:r w:rsidRPr="00B03D7C">
        <w:rPr>
          <w:rFonts w:ascii="Arial" w:hAnsi="Arial" w:cs="Arial"/>
          <w:b/>
          <w:bCs/>
          <w:sz w:val="28"/>
          <w:szCs w:val="28"/>
        </w:rPr>
        <w:tab/>
        <w:t>Background to Safeguarding Adults Enquiries</w:t>
      </w:r>
    </w:p>
    <w:p w14:paraId="32CFC2E1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sz w:val="32"/>
          <w:szCs w:val="32"/>
        </w:rPr>
      </w:pPr>
    </w:p>
    <w:p w14:paraId="6774138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hanging="578"/>
        <w:rPr>
          <w:rFonts w:ascii="Arial" w:hAnsi="Arial" w:cs="Arial"/>
          <w:i/>
          <w:iCs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ab/>
      </w:r>
      <w:r w:rsidRPr="00033CFD">
        <w:rPr>
          <w:rFonts w:ascii="Arial" w:hAnsi="Arial" w:cs="Arial"/>
          <w:sz w:val="24"/>
          <w:szCs w:val="24"/>
        </w:rPr>
        <w:t xml:space="preserve">The Care Act 2014 requires that Local authorities must make enquiries, </w:t>
      </w:r>
      <w:r w:rsidRPr="00033CFD">
        <w:rPr>
          <w:rFonts w:ascii="Arial" w:hAnsi="Arial" w:cs="Arial"/>
          <w:i/>
          <w:iCs/>
          <w:sz w:val="24"/>
          <w:szCs w:val="24"/>
        </w:rPr>
        <w:t>or</w:t>
      </w:r>
    </w:p>
    <w:p w14:paraId="6B1DB0BA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i/>
          <w:iCs/>
          <w:sz w:val="24"/>
          <w:szCs w:val="24"/>
        </w:rPr>
        <w:t>cause</w:t>
      </w:r>
      <w:proofErr w:type="gramEnd"/>
      <w:r w:rsidRPr="00033CFD">
        <w:rPr>
          <w:rFonts w:ascii="Arial" w:hAnsi="Arial" w:cs="Arial"/>
          <w:i/>
          <w:iCs/>
          <w:sz w:val="24"/>
          <w:szCs w:val="24"/>
        </w:rPr>
        <w:t xml:space="preserve"> others to do so</w:t>
      </w:r>
      <w:r w:rsidRPr="00033CFD">
        <w:rPr>
          <w:rFonts w:ascii="Arial" w:hAnsi="Arial" w:cs="Arial"/>
          <w:sz w:val="24"/>
          <w:szCs w:val="24"/>
        </w:rPr>
        <w:t>, if they reasonably suspect an adult:</w:t>
      </w:r>
    </w:p>
    <w:p w14:paraId="6D11C07C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has needs for care and support (whether or not the local authority is</w:t>
      </w:r>
    </w:p>
    <w:p w14:paraId="5D124B0F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meeting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any of those needs) and;</w:t>
      </w:r>
    </w:p>
    <w:p w14:paraId="21D65B96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is experiencing, or at risk of, abuse or neglect;</w:t>
      </w:r>
    </w:p>
    <w:p w14:paraId="37845ADD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and</w:t>
      </w:r>
      <w:proofErr w:type="gramEnd"/>
    </w:p>
    <w:p w14:paraId="6B9EB42A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as a result of those care and support needs is unable to protect</w:t>
      </w:r>
    </w:p>
    <w:p w14:paraId="42728DF8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themselves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from either the risk of, or the experience of abuse or</w:t>
      </w:r>
    </w:p>
    <w:p w14:paraId="3FBD2D59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neglect</w:t>
      </w:r>
      <w:proofErr w:type="gramEnd"/>
      <w:r w:rsidRPr="00033CFD">
        <w:rPr>
          <w:rFonts w:ascii="Arial" w:hAnsi="Arial" w:cs="Arial"/>
          <w:sz w:val="24"/>
          <w:szCs w:val="24"/>
        </w:rPr>
        <w:t>.</w:t>
      </w:r>
    </w:p>
    <w:p w14:paraId="5781896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These are known as statutory Safeguarding Adult, or “Section 42” Enquiries.</w:t>
      </w:r>
    </w:p>
    <w:p w14:paraId="1F80CE4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</w:p>
    <w:p w14:paraId="2B75FA18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ab/>
      </w:r>
      <w:r w:rsidRPr="00033CFD">
        <w:rPr>
          <w:rFonts w:ascii="Arial" w:hAnsi="Arial" w:cs="Arial"/>
          <w:sz w:val="24"/>
          <w:szCs w:val="24"/>
        </w:rPr>
        <w:t>Where a crime is suspected and referred to the police, then the police must</w:t>
      </w:r>
    </w:p>
    <w:p w14:paraId="68083A11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lead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the criminal investigations, with the local authority’s support where</w:t>
      </w:r>
    </w:p>
    <w:p w14:paraId="1EA885BB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appropriate</w:t>
      </w:r>
      <w:proofErr w:type="gramEnd"/>
      <w:r w:rsidRPr="00033CFD">
        <w:rPr>
          <w:rFonts w:ascii="Arial" w:hAnsi="Arial" w:cs="Arial"/>
          <w:sz w:val="24"/>
          <w:szCs w:val="24"/>
        </w:rPr>
        <w:t>. The local authority has an ongoing duty to promote the wellbeing</w:t>
      </w:r>
    </w:p>
    <w:p w14:paraId="421F0B75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of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the adult in these circumstances.</w:t>
      </w:r>
    </w:p>
    <w:p w14:paraId="3C076E02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</w:p>
    <w:p w14:paraId="041408CA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1.3 </w:t>
      </w:r>
      <w:r>
        <w:rPr>
          <w:rFonts w:ascii="Helvetica" w:hAnsi="Helvetica" w:cs="Helvetica"/>
          <w:sz w:val="24"/>
          <w:szCs w:val="24"/>
        </w:rPr>
        <w:tab/>
        <w:t>An enquiry is the action taken or instigated by the local authority in response</w:t>
      </w:r>
    </w:p>
    <w:p w14:paraId="0FA1DA7E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to</w:t>
      </w:r>
      <w:proofErr w:type="gramEnd"/>
      <w:r>
        <w:rPr>
          <w:rFonts w:ascii="Helvetica" w:hAnsi="Helvetica" w:cs="Helvetica"/>
          <w:sz w:val="24"/>
          <w:szCs w:val="24"/>
        </w:rPr>
        <w:t xml:space="preserve"> a concern that abuse or neglect may be taking place. Its purpose is to</w:t>
      </w:r>
    </w:p>
    <w:p w14:paraId="4F47D496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decide</w:t>
      </w:r>
      <w:proofErr w:type="gramEnd"/>
      <w:r>
        <w:rPr>
          <w:rFonts w:ascii="Helvetica" w:hAnsi="Helvetica" w:cs="Helvetica"/>
          <w:sz w:val="24"/>
          <w:szCs w:val="24"/>
        </w:rPr>
        <w:t xml:space="preserve"> whether or not the local authority or another organisation, or person,</w:t>
      </w:r>
    </w:p>
    <w:p w14:paraId="11B35CE8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should</w:t>
      </w:r>
      <w:proofErr w:type="gramEnd"/>
      <w:r>
        <w:rPr>
          <w:rFonts w:ascii="Helvetica" w:hAnsi="Helvetica" w:cs="Helvetica"/>
          <w:sz w:val="24"/>
          <w:szCs w:val="24"/>
        </w:rPr>
        <w:t xml:space="preserve"> do something to help and protect the adult.</w:t>
      </w:r>
    </w:p>
    <w:p w14:paraId="28FFDEAA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</w:p>
    <w:p w14:paraId="7B0DE3F0" w14:textId="77777777" w:rsidR="00033CFD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1.5</w:t>
      </w:r>
      <w:r>
        <w:rPr>
          <w:rFonts w:ascii="Helvetica" w:hAnsi="Helvetica" w:cs="Helvetica"/>
          <w:sz w:val="24"/>
          <w:szCs w:val="24"/>
        </w:rPr>
        <w:tab/>
      </w:r>
      <w:r w:rsidR="00033CFD">
        <w:rPr>
          <w:rFonts w:ascii="Helvetica" w:hAnsi="Helvetica" w:cs="Helvetica"/>
          <w:sz w:val="24"/>
          <w:szCs w:val="24"/>
        </w:rPr>
        <w:t>The objectives of a Section 42 Enquiry are to:</w:t>
      </w:r>
    </w:p>
    <w:p w14:paraId="5EEE79A1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Establish facts;</w:t>
      </w:r>
    </w:p>
    <w:p w14:paraId="7DBCF0AC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Assess the needs of the ad</w:t>
      </w:r>
      <w:r w:rsidR="00A358D2">
        <w:rPr>
          <w:rFonts w:ascii="Helvetica" w:hAnsi="Helvetica" w:cs="Helvetica"/>
          <w:sz w:val="24"/>
          <w:szCs w:val="24"/>
        </w:rPr>
        <w:t xml:space="preserve">ult for protection, support, </w:t>
      </w:r>
      <w:r w:rsidRPr="00F51B59">
        <w:rPr>
          <w:rFonts w:ascii="Helvetica" w:hAnsi="Helvetica" w:cs="Helvetica"/>
          <w:sz w:val="24"/>
          <w:szCs w:val="24"/>
        </w:rPr>
        <w:t>redress and</w:t>
      </w:r>
    </w:p>
    <w:p w14:paraId="5469F8DC" w14:textId="77777777" w:rsidR="00F51B59" w:rsidRDefault="00033CFD" w:rsidP="005F5367">
      <w:pPr>
        <w:pStyle w:val="ListParagraph"/>
        <w:autoSpaceDE w:val="0"/>
        <w:autoSpaceDN w:val="0"/>
        <w:adjustRightInd w:val="0"/>
        <w:spacing w:after="0" w:line="240" w:lineRule="auto"/>
        <w:ind w:left="1440" w:right="-23"/>
        <w:rPr>
          <w:rFonts w:ascii="Helvetica" w:hAnsi="Helvetica" w:cs="Helvetica"/>
          <w:sz w:val="24"/>
          <w:szCs w:val="24"/>
        </w:rPr>
      </w:pPr>
      <w:proofErr w:type="gramStart"/>
      <w:r w:rsidRPr="00F51B59">
        <w:rPr>
          <w:rFonts w:ascii="Helvetica" w:hAnsi="Helvetica" w:cs="Helvetica"/>
          <w:sz w:val="24"/>
          <w:szCs w:val="24"/>
        </w:rPr>
        <w:t>how</w:t>
      </w:r>
      <w:proofErr w:type="gramEnd"/>
      <w:r w:rsidRPr="00F51B59">
        <w:rPr>
          <w:rFonts w:ascii="Helvetica" w:hAnsi="Helvetica" w:cs="Helvetica"/>
          <w:sz w:val="24"/>
          <w:szCs w:val="24"/>
        </w:rPr>
        <w:t xml:space="preserve"> they might be met;</w:t>
      </w:r>
    </w:p>
    <w:p w14:paraId="007CEBDD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Protect from the abuse and neglect, in accordance with the wishes of</w:t>
      </w:r>
    </w:p>
    <w:p w14:paraId="53712BE4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left="1418" w:right="-2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the</w:t>
      </w:r>
      <w:proofErr w:type="gramEnd"/>
      <w:r>
        <w:rPr>
          <w:rFonts w:ascii="Helvetica" w:hAnsi="Helvetica" w:cs="Helvetica"/>
          <w:sz w:val="24"/>
          <w:szCs w:val="24"/>
        </w:rPr>
        <w:t xml:space="preserve"> adult;</w:t>
      </w:r>
    </w:p>
    <w:p w14:paraId="37ADA2EB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Make decisions as to what follow-up action should be taken with regard</w:t>
      </w:r>
      <w:r w:rsidR="00F51B59">
        <w:rPr>
          <w:rFonts w:ascii="Helvetica" w:hAnsi="Helvetica" w:cs="Helvetica"/>
          <w:sz w:val="24"/>
          <w:szCs w:val="24"/>
        </w:rPr>
        <w:t xml:space="preserve"> </w:t>
      </w:r>
      <w:r w:rsidRPr="00F51B59">
        <w:rPr>
          <w:rFonts w:ascii="Helvetica" w:hAnsi="Helvetica" w:cs="Helvetica"/>
          <w:sz w:val="24"/>
          <w:szCs w:val="24"/>
        </w:rPr>
        <w:t>to the person or organisation responsible for the abuse or neglect; and</w:t>
      </w:r>
    </w:p>
    <w:p w14:paraId="1B4FF58E" w14:textId="77777777" w:rsid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Enable the adult to achieve resolution and recovery.</w:t>
      </w:r>
    </w:p>
    <w:p w14:paraId="658BF671" w14:textId="77777777" w:rsidR="00F51B59" w:rsidRPr="00B03D7C" w:rsidRDefault="00F51B59" w:rsidP="005F5367">
      <w:pPr>
        <w:pStyle w:val="ListParagraph"/>
        <w:autoSpaceDE w:val="0"/>
        <w:autoSpaceDN w:val="0"/>
        <w:adjustRightInd w:val="0"/>
        <w:spacing w:after="0" w:line="240" w:lineRule="auto"/>
        <w:ind w:left="1440" w:right="-23"/>
        <w:rPr>
          <w:rFonts w:ascii="Arial" w:hAnsi="Arial" w:cs="Arial"/>
          <w:sz w:val="28"/>
          <w:szCs w:val="28"/>
        </w:rPr>
      </w:pPr>
    </w:p>
    <w:p w14:paraId="404B627E" w14:textId="77777777" w:rsidR="00F45DCB" w:rsidRDefault="00F45DC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57A2D2F" w14:textId="2C86893B" w:rsidR="0027074E" w:rsidRPr="00B03D7C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709"/>
        <w:rPr>
          <w:rFonts w:ascii="Arial" w:hAnsi="Arial" w:cs="Arial"/>
          <w:b/>
          <w:bCs/>
          <w:color w:val="000000"/>
          <w:sz w:val="28"/>
          <w:szCs w:val="28"/>
        </w:rPr>
      </w:pPr>
      <w:r w:rsidRPr="00B03D7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2. </w:t>
      </w:r>
      <w:r w:rsidRPr="00B03D7C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Pr="00B03D7C">
        <w:rPr>
          <w:rFonts w:ascii="Arial" w:hAnsi="Arial" w:cs="Arial"/>
          <w:b/>
          <w:bCs/>
          <w:color w:val="000000"/>
          <w:sz w:val="28"/>
          <w:szCs w:val="28"/>
        </w:rPr>
        <w:t>S42</w:t>
      </w:r>
      <w:proofErr w:type="spellEnd"/>
      <w:r w:rsidRPr="00B03D7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 xml:space="preserve">Enquiries </w:t>
      </w:r>
      <w:r w:rsidRPr="00B03D7C">
        <w:rPr>
          <w:rFonts w:ascii="Arial" w:hAnsi="Arial" w:cs="Arial"/>
          <w:b/>
          <w:bCs/>
          <w:color w:val="000000"/>
          <w:sz w:val="28"/>
          <w:szCs w:val="28"/>
        </w:rPr>
        <w:t>undertaken by Other Agencies</w:t>
      </w:r>
    </w:p>
    <w:p w14:paraId="7B243FA2" w14:textId="77777777" w:rsidR="00F51B59" w:rsidRDefault="00F51B59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38AA28B5" w14:textId="77777777" w:rsidR="0027074E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</w:t>
      </w:r>
      <w:r w:rsidR="0027074E">
        <w:rPr>
          <w:rFonts w:ascii="Helvetica" w:hAnsi="Helvetica" w:cs="Helvetica"/>
          <w:color w:val="000000"/>
          <w:sz w:val="24"/>
          <w:szCs w:val="24"/>
        </w:rPr>
        <w:t xml:space="preserve">.1 </w:t>
      </w:r>
      <w:r>
        <w:rPr>
          <w:rFonts w:ascii="Helvetica" w:hAnsi="Helvetica" w:cs="Helvetica"/>
          <w:color w:val="000000"/>
          <w:sz w:val="24"/>
          <w:szCs w:val="24"/>
        </w:rPr>
        <w:tab/>
      </w:r>
      <w:r w:rsidR="0027074E">
        <w:rPr>
          <w:rFonts w:ascii="Helvetica" w:hAnsi="Helvetica" w:cs="Helvetica"/>
          <w:color w:val="000000"/>
          <w:sz w:val="24"/>
          <w:szCs w:val="24"/>
        </w:rPr>
        <w:t>Although the local authority is the lead agency for making enquiries, it may</w:t>
      </w:r>
    </w:p>
    <w:p w14:paraId="72E86F2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require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others to undertake them where this is in the best interests of the</w:t>
      </w:r>
      <w:r w:rsidR="00244CC5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adult. The specific circumstances will often determine who the right person is</w:t>
      </w:r>
    </w:p>
    <w:p w14:paraId="59FD55B4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undertake an enquiry. In many cases a professional who already knows</w:t>
      </w:r>
    </w:p>
    <w:p w14:paraId="66CDC41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adult will be the best person.</w:t>
      </w:r>
    </w:p>
    <w:p w14:paraId="7EE971AF" w14:textId="77777777" w:rsidR="00F51B59" w:rsidRDefault="00F51B59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</w:p>
    <w:p w14:paraId="5CBB4F04" w14:textId="77777777" w:rsidR="0027074E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</w:t>
      </w:r>
      <w:r w:rsidR="0027074E">
        <w:rPr>
          <w:rFonts w:ascii="Helvetica" w:hAnsi="Helvetica" w:cs="Helvetica"/>
          <w:color w:val="000000"/>
          <w:sz w:val="24"/>
          <w:szCs w:val="24"/>
        </w:rPr>
        <w:t xml:space="preserve">.2 </w:t>
      </w:r>
      <w:r>
        <w:rPr>
          <w:rFonts w:ascii="Helvetica" w:hAnsi="Helvetica" w:cs="Helvetica"/>
          <w:color w:val="000000"/>
          <w:sz w:val="24"/>
          <w:szCs w:val="24"/>
        </w:rPr>
        <w:tab/>
      </w:r>
      <w:r w:rsidR="0027074E">
        <w:rPr>
          <w:rFonts w:ascii="Helvetica" w:hAnsi="Helvetica" w:cs="Helvetica"/>
          <w:color w:val="000000"/>
          <w:sz w:val="24"/>
          <w:szCs w:val="24"/>
        </w:rPr>
        <w:t>Where it causes another organisation to undertake an enquiry, or a part of it,</w:t>
      </w:r>
    </w:p>
    <w:p w14:paraId="18D343D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local authority retains the responsibility for ensuring that the enquiry is</w:t>
      </w:r>
    </w:p>
    <w:p w14:paraId="7BDD69F6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referred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right place and is acted upon.</w:t>
      </w:r>
    </w:p>
    <w:p w14:paraId="7836F5A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</w:p>
    <w:p w14:paraId="6F7C0307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3.3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If the local authority decides that another organisation should make the</w:t>
      </w:r>
    </w:p>
    <w:p w14:paraId="038D1643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enquiry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then it must make clear the enquiry’s terms of reference. These</w:t>
      </w:r>
    </w:p>
    <w:p w14:paraId="569BBF6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should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include</w:t>
      </w:r>
    </w:p>
    <w:p w14:paraId="300B0C64" w14:textId="77777777" w:rsidR="0027074E" w:rsidRPr="00244CC5" w:rsidRDefault="00244CC5" w:rsidP="005F53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-23" w:firstLine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scope of an enquiry;</w:t>
      </w:r>
    </w:p>
    <w:p w14:paraId="32E72BB9" w14:textId="77777777" w:rsidR="0027074E" w:rsidRPr="00244CC5" w:rsidRDefault="0027074E" w:rsidP="005F53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-23" w:hanging="284"/>
        <w:rPr>
          <w:rFonts w:ascii="Helvetica" w:hAnsi="Helvetica" w:cs="Helvetica"/>
          <w:color w:val="000000"/>
          <w:sz w:val="24"/>
          <w:szCs w:val="24"/>
        </w:rPr>
      </w:pPr>
      <w:r w:rsidRPr="00244CC5">
        <w:rPr>
          <w:rFonts w:ascii="Helvetica" w:hAnsi="Helvetica" w:cs="Helvetica"/>
          <w:color w:val="000000"/>
          <w:sz w:val="24"/>
          <w:szCs w:val="24"/>
        </w:rPr>
        <w:t>Who is responsible for commissioning the enquiry and receiving the</w:t>
      </w:r>
      <w:r w:rsidR="00244CC5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244CC5">
        <w:rPr>
          <w:rFonts w:ascii="Helvetica" w:hAnsi="Helvetica" w:cs="Helvetica"/>
          <w:color w:val="000000"/>
          <w:sz w:val="24"/>
          <w:szCs w:val="24"/>
        </w:rPr>
        <w:t>report of its outcome</w:t>
      </w:r>
      <w:r w:rsidR="00244CC5">
        <w:rPr>
          <w:rFonts w:ascii="Helvetica" w:hAnsi="Helvetica" w:cs="Helvetica"/>
          <w:color w:val="000000"/>
          <w:sz w:val="24"/>
          <w:szCs w:val="24"/>
        </w:rPr>
        <w:t>; and</w:t>
      </w:r>
    </w:p>
    <w:p w14:paraId="6985386A" w14:textId="77777777" w:rsidR="0027074E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-23" w:hanging="284"/>
        <w:rPr>
          <w:rFonts w:ascii="Helvetica" w:hAnsi="Helvetica" w:cs="Helvetica"/>
          <w:color w:val="000000"/>
          <w:sz w:val="24"/>
          <w:szCs w:val="24"/>
        </w:rPr>
      </w:pPr>
      <w:r w:rsidRPr="00244CC5">
        <w:rPr>
          <w:rFonts w:ascii="Helvetica" w:hAnsi="Helvetica" w:cs="Helvetica"/>
          <w:color w:val="000000"/>
          <w:sz w:val="24"/>
          <w:szCs w:val="24"/>
        </w:rPr>
        <w:t>The timescale for reporting the enquiry outcome</w:t>
      </w:r>
      <w:r w:rsidR="00244CC5">
        <w:rPr>
          <w:rFonts w:ascii="Helvetica" w:hAnsi="Helvetica" w:cs="Helvetica"/>
          <w:color w:val="000000"/>
          <w:sz w:val="24"/>
          <w:szCs w:val="24"/>
        </w:rPr>
        <w:t>.</w:t>
      </w:r>
    </w:p>
    <w:p w14:paraId="36D21D0A" w14:textId="77777777" w:rsidR="00244CC5" w:rsidRPr="00244CC5" w:rsidRDefault="00244CC5" w:rsidP="005F5367">
      <w:pPr>
        <w:pStyle w:val="ListParagraph"/>
        <w:autoSpaceDE w:val="0"/>
        <w:autoSpaceDN w:val="0"/>
        <w:adjustRightInd w:val="0"/>
        <w:spacing w:after="0" w:line="240" w:lineRule="auto"/>
        <w:ind w:left="1080" w:right="-23"/>
        <w:rPr>
          <w:rFonts w:ascii="Helvetica" w:hAnsi="Helvetica" w:cs="Helvetica"/>
          <w:color w:val="000000"/>
          <w:sz w:val="24"/>
          <w:szCs w:val="24"/>
        </w:rPr>
      </w:pPr>
    </w:p>
    <w:p w14:paraId="35B0DD0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3.4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The organisation commissioned to undertake the enquiry should confirm to</w:t>
      </w:r>
    </w:p>
    <w:p w14:paraId="5D1B371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enquiry’s commissioner the details of the person who will be responsible</w:t>
      </w:r>
    </w:p>
    <w:p w14:paraId="781C80D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undertaking the enquiry and ensure that it is undertaken within the</w:t>
      </w:r>
    </w:p>
    <w:p w14:paraId="7888512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required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timescale.</w:t>
      </w:r>
    </w:p>
    <w:p w14:paraId="209E78A0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7A8646CC" w14:textId="515E2134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142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3.5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Once enquiries are completed, the outcome should be notified to the local</w:t>
      </w:r>
    </w:p>
    <w:p w14:paraId="0C56F48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authority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which should then determine with the adult what, if any, further</w:t>
      </w:r>
    </w:p>
    <w:p w14:paraId="7EF0832F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necessary and acceptable.</w:t>
      </w:r>
    </w:p>
    <w:p w14:paraId="6BE5AA97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</w:p>
    <w:p w14:paraId="64CE6142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142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3.6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The local authority, in its lead and coordinating role, should assure itself that</w:t>
      </w:r>
    </w:p>
    <w:p w14:paraId="5C760B4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enquiry satisfies its duty under section 42 of the Care Act 2014 to decide</w:t>
      </w:r>
    </w:p>
    <w:p w14:paraId="379C5926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action (if any) is necessary to help and protect the adult and by whom</w:t>
      </w:r>
    </w:p>
    <w:p w14:paraId="0414C7E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ensure that such action is taken when necessary. In this role the local</w:t>
      </w:r>
    </w:p>
    <w:p w14:paraId="2C46564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authority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must challenge the body making the enquiry if it considers that the</w:t>
      </w:r>
    </w:p>
    <w:p w14:paraId="21693F82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and/or outcome is unsatisfactory.</w:t>
      </w:r>
    </w:p>
    <w:p w14:paraId="5DB623E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6B02E4B3" w14:textId="77777777" w:rsidR="00F45DCB" w:rsidRDefault="00F45DC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3AFCDAA2" w14:textId="270E4F3F" w:rsidR="0027074E" w:rsidRPr="00B03D7C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709"/>
        <w:rPr>
          <w:rFonts w:ascii="Arial" w:hAnsi="Arial" w:cs="Arial"/>
          <w:b/>
          <w:bCs/>
          <w:color w:val="000000"/>
          <w:sz w:val="28"/>
          <w:szCs w:val="28"/>
        </w:rPr>
      </w:pPr>
      <w:r w:rsidRPr="00B03D7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3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5F0B8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>Process for commissioning a Section 42 Enquiry from</w:t>
      </w:r>
      <w:r w:rsidR="005F0B8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>an organisation outside the Local Authority</w:t>
      </w:r>
    </w:p>
    <w:p w14:paraId="115C5564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1E449D52" w14:textId="692F2A1A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 </w:t>
      </w:r>
      <w:r w:rsidR="005F0B8D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Duty of the Local Authority causing an enquiry to be carried out</w:t>
      </w:r>
    </w:p>
    <w:p w14:paraId="49540AE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Where the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Managing Officer </w:t>
      </w:r>
      <w:r>
        <w:rPr>
          <w:rFonts w:ascii="Helvetica" w:hAnsi="Helvetica" w:cs="Helvetica"/>
          <w:color w:val="000000"/>
          <w:sz w:val="24"/>
          <w:szCs w:val="24"/>
        </w:rPr>
        <w:t>responsible for a Section 42 Enquiry within the</w:t>
      </w:r>
    </w:p>
    <w:p w14:paraId="3833685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Local Authority identifies that another agency is best placed to undertake that</w:t>
      </w:r>
    </w:p>
    <w:p w14:paraId="2737517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enquiry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or an element of it, they must:</w:t>
      </w:r>
    </w:p>
    <w:p w14:paraId="103DE781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1E6F11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 w:hanging="57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4.1.1 Inform the organisation of this responsibility (initially verbally, and then</w:t>
      </w:r>
    </w:p>
    <w:p w14:paraId="5A796E76" w14:textId="61ADE8EF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formally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using the template </w:t>
      </w:r>
      <w:r w:rsidR="004B68E2">
        <w:rPr>
          <w:rFonts w:ascii="Helvetica" w:hAnsi="Helvetica" w:cs="Helvetica"/>
          <w:color w:val="000000"/>
          <w:sz w:val="24"/>
          <w:szCs w:val="24"/>
        </w:rPr>
        <w:t xml:space="preserve">(Appendix A) </w:t>
      </w:r>
      <w:r>
        <w:rPr>
          <w:rFonts w:ascii="Helvetica" w:hAnsi="Helvetica" w:cs="Helvetica"/>
          <w:color w:val="000000"/>
          <w:sz w:val="24"/>
          <w:szCs w:val="24"/>
        </w:rPr>
        <w:t>at the end of this guidance clearly setting out</w:t>
      </w:r>
      <w:r w:rsidR="004B68E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enquiry’s terms of reference).</w:t>
      </w:r>
    </w:p>
    <w:p w14:paraId="7F8F8E36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414FBCA8" w14:textId="77777777" w:rsidR="0027074E" w:rsidRDefault="0027074E" w:rsidP="005F53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right="-23" w:hanging="113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4.1.2 Explain to the organisation why they are best placed to undertake the enquiry.</w:t>
      </w:r>
    </w:p>
    <w:p w14:paraId="2B05496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04DED6F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4.1.3 Be satisfied that the organisation being caused to undertake the enquiry is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competent to do so and that there is no conflict of interest in this organisation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(or the person they appoint as Enquiry Officer) fulfilling this role.</w:t>
      </w:r>
    </w:p>
    <w:p w14:paraId="73EA22BD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78439867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4.1.4 Agree a reasonable timescale for receiving a report of its outcome. Enquiries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must be completed in a timely manner. Enquiries will vary greatly in length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complexity, so prescribing a single target for all reports is not possible.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However only in exceptional circumstances should an enquiry report be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received more than 28 days after they it was commissioned.</w:t>
      </w:r>
    </w:p>
    <w:p w14:paraId="543AAF6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6A68430E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4.1.5 Ensure the organisation knows how the Managing Officer can be contacted.</w:t>
      </w:r>
    </w:p>
    <w:p w14:paraId="3CE17037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2F9AB8AF" w14:textId="167C9BC3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4.1.6 Ensure the organisation knows of the appointment and contact details of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any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Independent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Advocate or other person acting on the adult’s behalf where they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have substantial difficulty in taking part in the enquiry.</w:t>
      </w:r>
    </w:p>
    <w:p w14:paraId="5DABEF15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27FFECD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4.1.7 Make any amendments to the terms of reference necessary as the enquiry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progresses or the adult’s desired outcomes change or develop.</w:t>
      </w:r>
    </w:p>
    <w:p w14:paraId="202DE9BF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C6CFE9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4.1 8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Ensure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enquiry report has addressed the terms of reference and require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rectification to be made where it does not.</w:t>
      </w:r>
    </w:p>
    <w:p w14:paraId="1C705F52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E058C8E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4.1.9 Resolve any disagreement regarding the commissioning of the enquiry at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lowest level possible within the organisation, only escalating within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organisation and local authority where issues remain unresolved and</w:t>
      </w:r>
    </w:p>
    <w:p w14:paraId="55EDED2A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proportionate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disagreement. (N.B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. where the organisation is the </w:t>
      </w:r>
      <w:r>
        <w:rPr>
          <w:rFonts w:ascii="Helvetica" w:hAnsi="Helvetica" w:cs="Helvetica"/>
          <w:color w:val="000000"/>
          <w:sz w:val="24"/>
          <w:szCs w:val="24"/>
        </w:rPr>
        <w:t>best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placed to undertake the enquiry and its terms of reference are within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scope of its jurisdiction, the organisation has a legal duty under the Care Act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2014 to cooperate).</w:t>
      </w:r>
    </w:p>
    <w:p w14:paraId="23B04C56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D6D3E2F" w14:textId="74047FC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4.2 </w:t>
      </w:r>
      <w:r w:rsidR="005F0B8D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Duty of the organisation identified to undertake an enquiry</w:t>
      </w:r>
    </w:p>
    <w:p w14:paraId="22F75AB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organisation that is caused to undertake a Section 42 Enquiry must:</w:t>
      </w:r>
    </w:p>
    <w:p w14:paraId="0660809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F32E83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4.2.1 Appoint an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Enquiry Officer </w:t>
      </w:r>
      <w:r>
        <w:rPr>
          <w:rFonts w:ascii="Helvetica" w:hAnsi="Helvetica" w:cs="Helvetica"/>
          <w:color w:val="000000"/>
          <w:sz w:val="24"/>
          <w:szCs w:val="24"/>
        </w:rPr>
        <w:t>to undertake the enquiry and provide the enquiry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report, ensure they are competent to do so, that they receive the support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necessary to satisfactorily complete it, and that there is no conflict of interest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 their undertaking this role.</w:t>
      </w:r>
    </w:p>
    <w:p w14:paraId="1F037660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62E1060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4.2.2 Satisfy themselves that the enquiry terms of reference are clearly understood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within the remit of the organisation to undertake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6DB153D8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46EA77BC" w14:textId="3A3BD269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4.2.3 Make the Managing Officer aware of any circumstances where the</w:t>
      </w:r>
    </w:p>
    <w:p w14:paraId="2C00414A" w14:textId="77777777" w:rsidR="0027074E" w:rsidRDefault="004B71EA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27074E">
        <w:rPr>
          <w:rFonts w:ascii="Helvetica" w:hAnsi="Helvetica" w:cs="Helvetica"/>
          <w:color w:val="000000"/>
          <w:sz w:val="24"/>
          <w:szCs w:val="24"/>
        </w:rPr>
        <w:t>organisation</w:t>
      </w:r>
      <w:proofErr w:type="gramEnd"/>
      <w:r w:rsidR="0027074E">
        <w:rPr>
          <w:rFonts w:ascii="Helvetica" w:hAnsi="Helvetica" w:cs="Helvetica"/>
          <w:color w:val="000000"/>
          <w:sz w:val="24"/>
          <w:szCs w:val="24"/>
        </w:rPr>
        <w:t xml:space="preserve"> is not the appropriate body to undertake the enquiry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20D56D21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36C85C23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4.2.4 Resolve any disagreement regarding the commissioning of the enquiry at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lowest level possible within the organisation, only escalating within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organisation and local authority where issues remain unresolved and</w:t>
      </w:r>
    </w:p>
    <w:p w14:paraId="3F8379B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proportionate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disagreement. (N.B. where the organisation is the best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placed to undertake the enquiry and its terms of reference are within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scope of its jurisdiction, the organisation has a legal duty under the Care Act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2014 to cooperate).</w:t>
      </w:r>
    </w:p>
    <w:p w14:paraId="31E04003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03047C3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4.2.5 Agree a reasonable timescale for receiving a report of its outcome. Enquiries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must be completed in a timely manner. Enquiries will vary greatly in length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complexity, so prescribing a single target for all reports is not possible.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However only in exceptional circumstances should an enquiry report be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received more than 28 days after they it was commissioned.</w:t>
      </w:r>
    </w:p>
    <w:p w14:paraId="5E1E54F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4CAEAC20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4.2.6 Conduct the enquiry in line with the principles of Making Safeguarding</w:t>
      </w:r>
    </w:p>
    <w:p w14:paraId="640E2608" w14:textId="77777777" w:rsidR="0027074E" w:rsidRDefault="004B71EA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Personal, i.e</w:t>
      </w:r>
      <w:r w:rsidR="0027074E">
        <w:rPr>
          <w:rFonts w:ascii="Helvetica" w:hAnsi="Helvetica" w:cs="Helvetica"/>
          <w:color w:val="000000"/>
          <w:sz w:val="24"/>
          <w:szCs w:val="24"/>
        </w:rPr>
        <w:t>. ensure:</w:t>
      </w:r>
    </w:p>
    <w:p w14:paraId="0DD5FC04" w14:textId="48172619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enquiry reflects the outcomes that the adult wishes to achieve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</w:t>
      </w:r>
    </w:p>
    <w:p w14:paraId="6531E9A3" w14:textId="5B598B19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adult (or their representative or Independent Advocate) is included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as far as possible throughout the process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</w:t>
      </w:r>
    </w:p>
    <w:p w14:paraId="46DCF74B" w14:textId="2CA293A0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That if in the progress of the enquiry the adult alters their view of their</w:t>
      </w:r>
    </w:p>
    <w:p w14:paraId="2607D35C" w14:textId="77777777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 xml:space="preserve">desired outcomes, this is reflected in the enquiry and that the </w:t>
      </w:r>
      <w:r w:rsidR="00337454" w:rsidRPr="005F0B8D">
        <w:rPr>
          <w:rFonts w:ascii="Helvetica" w:hAnsi="Helvetica" w:cs="Helvetica"/>
          <w:color w:val="000000"/>
          <w:sz w:val="24"/>
          <w:szCs w:val="24"/>
        </w:rPr>
        <w:t xml:space="preserve"> E</w:t>
      </w:r>
      <w:r w:rsidRPr="005F0B8D">
        <w:rPr>
          <w:rFonts w:ascii="Helvetica" w:hAnsi="Helvetica" w:cs="Helvetica"/>
          <w:color w:val="000000"/>
          <w:sz w:val="24"/>
          <w:szCs w:val="24"/>
        </w:rPr>
        <w:t>nquiry’s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Commissioner is informed of this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 and</w:t>
      </w:r>
    </w:p>
    <w:p w14:paraId="15444578" w14:textId="09BBFB4D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adult (or their representative or Independent Advocate) are</w:t>
      </w:r>
      <w:r w:rsidR="00337454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informed of the outcome of the enquiry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.</w:t>
      </w:r>
    </w:p>
    <w:p w14:paraId="7729C64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8A8D97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4.2.7 Keep in contact with the Managing Officer and inform them of any changes or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developments during the enquiry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20ABFA02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00A2ECA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4.2.8 Ensure the enquiry report has addressed the terms of reference and is</w:t>
      </w:r>
      <w:r w:rsidR="0033745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delivered to the Managing Officer within the agreed timescale.</w:t>
      </w:r>
    </w:p>
    <w:p w14:paraId="055D98EA" w14:textId="77777777" w:rsidR="009203E7" w:rsidRDefault="009203E7" w:rsidP="005F5367">
      <w:pPr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br w:type="page"/>
      </w:r>
    </w:p>
    <w:p w14:paraId="0DD6DEAA" w14:textId="0B6FA2BB" w:rsidR="009203E7" w:rsidRDefault="009203E7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  <w:r w:rsidRPr="00B03D7C">
        <w:rPr>
          <w:rFonts w:ascii="Arial" w:hAnsi="Arial" w:cs="Arial"/>
          <w:b/>
          <w:color w:val="000000"/>
          <w:sz w:val="28"/>
          <w:szCs w:val="28"/>
        </w:rPr>
        <w:lastRenderedPageBreak/>
        <w:t>Appendix A</w:t>
      </w:r>
      <w:r w:rsidR="009867CA">
        <w:rPr>
          <w:rFonts w:ascii="Arial" w:hAnsi="Arial" w:cs="Arial"/>
          <w:b/>
          <w:color w:val="000000"/>
          <w:sz w:val="28"/>
          <w:szCs w:val="28"/>
        </w:rPr>
        <w:t xml:space="preserve"> - </w:t>
      </w:r>
      <w:proofErr w:type="spellStart"/>
      <w:r w:rsidR="009867CA">
        <w:rPr>
          <w:rFonts w:ascii="Arial" w:hAnsi="Arial" w:cs="Arial"/>
          <w:b/>
          <w:color w:val="000000"/>
          <w:sz w:val="28"/>
          <w:szCs w:val="28"/>
        </w:rPr>
        <w:t>S42</w:t>
      </w:r>
      <w:proofErr w:type="spellEnd"/>
      <w:r w:rsidR="009867CA">
        <w:rPr>
          <w:rFonts w:ascii="Arial" w:hAnsi="Arial" w:cs="Arial"/>
          <w:b/>
          <w:color w:val="000000"/>
          <w:sz w:val="28"/>
          <w:szCs w:val="28"/>
        </w:rPr>
        <w:t xml:space="preserve"> Enquiry Referral Form</w:t>
      </w:r>
    </w:p>
    <w:p w14:paraId="290D3144" w14:textId="1F1168EC" w:rsidR="006557FD" w:rsidRDefault="000B0D6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  <w:r w:rsidRPr="006F4F44">
        <w:rPr>
          <w:rFonts w:ascii="Arial" w:hAnsi="Arial" w:cs="Arial"/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041825B" wp14:editId="7C07438F">
            <wp:simplePos x="0" y="0"/>
            <wp:positionH relativeFrom="column">
              <wp:posOffset>180975</wp:posOffset>
            </wp:positionH>
            <wp:positionV relativeFrom="paragraph">
              <wp:posOffset>197485</wp:posOffset>
            </wp:positionV>
            <wp:extent cx="1485900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323" y="20903"/>
                <wp:lineTo x="21323" y="0"/>
                <wp:lineTo x="0" y="0"/>
              </wp:wrapPolygon>
            </wp:wrapThrough>
            <wp:docPr id="3" name="Picture 3" descr="Option 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tion 1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" t="12791" r="13017" b="1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FD">
        <w:rPr>
          <w:noProof/>
          <w:lang w:eastAsia="en-GB"/>
        </w:rPr>
        <w:t xml:space="preserve">  </w:t>
      </w:r>
      <w:r w:rsidR="006557FD">
        <w:rPr>
          <w:noProof/>
          <w:lang w:eastAsia="en-GB"/>
        </w:rPr>
        <w:tab/>
      </w:r>
      <w:r w:rsidR="006557FD">
        <w:rPr>
          <w:noProof/>
          <w:lang w:eastAsia="en-GB"/>
        </w:rPr>
        <w:tab/>
      </w:r>
      <w:r w:rsidR="006557FD">
        <w:rPr>
          <w:noProof/>
          <w:lang w:eastAsia="en-GB"/>
        </w:rPr>
        <w:tab/>
      </w:r>
      <w:r w:rsidR="006557FD">
        <w:rPr>
          <w:noProof/>
          <w:lang w:eastAsia="en-GB"/>
        </w:rPr>
        <w:tab/>
      </w:r>
      <w:r w:rsidR="006557FD">
        <w:rPr>
          <w:noProof/>
          <w:lang w:eastAsia="en-GB"/>
        </w:rPr>
        <w:tab/>
      </w:r>
      <w:r w:rsidR="006557FD" w:rsidRPr="0001545B">
        <w:rPr>
          <w:noProof/>
          <w:lang w:eastAsia="en-GB"/>
        </w:rPr>
        <w:drawing>
          <wp:inline distT="0" distB="0" distL="0" distR="0" wp14:anchorId="2A30CC3A" wp14:editId="2D179A9F">
            <wp:extent cx="2243138" cy="1039812"/>
            <wp:effectExtent l="19050" t="0" r="4762" b="0"/>
            <wp:docPr id="17" name="Picture 2" descr="Telford &amp; Wrekin Council logo 09 (200 &amp; blac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Telford &amp; Wrekin Council logo 09 (200 &amp; black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38" cy="103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7CF26" w14:textId="77777777" w:rsidR="006557FD" w:rsidRDefault="006557F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</w:p>
    <w:p w14:paraId="01169800" w14:textId="38302182" w:rsidR="006557FD" w:rsidRDefault="006557FD" w:rsidP="006557FD">
      <w:pPr>
        <w:jc w:val="center"/>
        <w:rPr>
          <w:b/>
          <w:sz w:val="32"/>
          <w:szCs w:val="32"/>
        </w:rPr>
      </w:pPr>
      <w:r w:rsidRPr="000A2447">
        <w:rPr>
          <w:b/>
          <w:sz w:val="32"/>
          <w:szCs w:val="32"/>
        </w:rPr>
        <w:t xml:space="preserve">TELFORD &amp; WREKIN SAFEGUARDING ADULTS </w:t>
      </w:r>
      <w:proofErr w:type="spellStart"/>
      <w:r w:rsidRPr="000A2447">
        <w:rPr>
          <w:b/>
          <w:sz w:val="32"/>
          <w:szCs w:val="32"/>
        </w:rPr>
        <w:t>S42</w:t>
      </w:r>
      <w:proofErr w:type="spellEnd"/>
      <w:r w:rsidRPr="000A2447">
        <w:rPr>
          <w:b/>
          <w:sz w:val="32"/>
          <w:szCs w:val="32"/>
        </w:rPr>
        <w:t xml:space="preserve"> Enquiry</w:t>
      </w:r>
    </w:p>
    <w:p w14:paraId="3B92229D" w14:textId="77777777" w:rsidR="009017BF" w:rsidRPr="00274BE0" w:rsidRDefault="009017BF" w:rsidP="009017BF">
      <w:pPr>
        <w:ind w:hanging="426"/>
        <w:rPr>
          <w:b/>
        </w:rPr>
      </w:pPr>
      <w:r w:rsidRPr="00274BE0">
        <w:rPr>
          <w:b/>
        </w:rPr>
        <w:t>This section is to be complete by the Local Authority Safeguarding Team</w:t>
      </w:r>
    </w:p>
    <w:tbl>
      <w:tblPr>
        <w:tblW w:w="97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6"/>
      </w:tblGrid>
      <w:tr w:rsidR="006557FD" w14:paraId="3DB8E895" w14:textId="77777777" w:rsidTr="00D66F10">
        <w:trPr>
          <w:trHeight w:val="1500"/>
        </w:trPr>
        <w:tc>
          <w:tcPr>
            <w:tcW w:w="9796" w:type="dxa"/>
          </w:tcPr>
          <w:p w14:paraId="5AD1ECE6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Date &amp; Time of Referral</w:t>
            </w:r>
            <w:r>
              <w:rPr>
                <w:b/>
              </w:rPr>
              <w:t>:</w:t>
            </w:r>
          </w:p>
          <w:p w14:paraId="427A1689" w14:textId="77777777" w:rsidR="006557FD" w:rsidRPr="000A2447" w:rsidRDefault="006557FD" w:rsidP="00D66F10">
            <w:pPr>
              <w:rPr>
                <w:b/>
                <w:color w:val="FF0000"/>
              </w:rPr>
            </w:pPr>
            <w:r w:rsidRPr="000A2447">
              <w:rPr>
                <w:b/>
              </w:rPr>
              <w:t>Name of Referring Social Worker</w:t>
            </w:r>
            <w:r>
              <w:rPr>
                <w:b/>
              </w:rPr>
              <w:t>/professional:</w:t>
            </w:r>
          </w:p>
          <w:p w14:paraId="60BF690C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Organisation/relationship to the person</w:t>
            </w:r>
            <w:r>
              <w:rPr>
                <w:b/>
              </w:rPr>
              <w:t>:</w:t>
            </w:r>
            <w:r w:rsidRPr="000A2447">
              <w:rPr>
                <w:b/>
              </w:rPr>
              <w:t xml:space="preserve"> </w:t>
            </w:r>
          </w:p>
          <w:p w14:paraId="2A2DE50D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Contact details including secure email address</w:t>
            </w:r>
            <w:r>
              <w:rPr>
                <w:b/>
              </w:rPr>
              <w:t>:</w:t>
            </w:r>
          </w:p>
        </w:tc>
      </w:tr>
    </w:tbl>
    <w:p w14:paraId="79BF7331" w14:textId="77777777" w:rsidR="006557FD" w:rsidRDefault="006557FD" w:rsidP="006557FD">
      <w:pPr>
        <w:jc w:val="center"/>
        <w:rPr>
          <w:b/>
        </w:rPr>
      </w:pPr>
    </w:p>
    <w:tbl>
      <w:tblPr>
        <w:tblW w:w="9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3487"/>
        <w:gridCol w:w="1049"/>
        <w:gridCol w:w="3827"/>
      </w:tblGrid>
      <w:tr w:rsidR="006557FD" w14:paraId="331AF6B7" w14:textId="77777777" w:rsidTr="00D66F10">
        <w:trPr>
          <w:trHeight w:val="441"/>
        </w:trPr>
        <w:tc>
          <w:tcPr>
            <w:tcW w:w="9751" w:type="dxa"/>
            <w:gridSpan w:val="4"/>
          </w:tcPr>
          <w:p w14:paraId="40B3218D" w14:textId="77777777" w:rsidR="006557FD" w:rsidRPr="00DB2328" w:rsidRDefault="006557FD" w:rsidP="00D66F10">
            <w:pPr>
              <w:jc w:val="center"/>
              <w:rPr>
                <w:b/>
                <w:sz w:val="28"/>
                <w:szCs w:val="28"/>
              </w:rPr>
            </w:pPr>
            <w:r w:rsidRPr="000A2447">
              <w:rPr>
                <w:b/>
                <w:sz w:val="28"/>
                <w:szCs w:val="28"/>
              </w:rPr>
              <w:t>Person Details</w:t>
            </w:r>
          </w:p>
        </w:tc>
      </w:tr>
      <w:tr w:rsidR="006557FD" w14:paraId="0F2EBE82" w14:textId="77777777" w:rsidTr="00D66F10">
        <w:trPr>
          <w:trHeight w:val="775"/>
        </w:trPr>
        <w:tc>
          <w:tcPr>
            <w:tcW w:w="1388" w:type="dxa"/>
          </w:tcPr>
          <w:p w14:paraId="2C7791D0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Name:</w:t>
            </w:r>
            <w:r w:rsidRPr="000A2447">
              <w:rPr>
                <w:b/>
              </w:rPr>
              <w:tab/>
            </w:r>
          </w:p>
        </w:tc>
        <w:tc>
          <w:tcPr>
            <w:tcW w:w="3487" w:type="dxa"/>
          </w:tcPr>
          <w:p w14:paraId="0221AF69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 xml:space="preserve"> </w:t>
            </w:r>
          </w:p>
        </w:tc>
        <w:tc>
          <w:tcPr>
            <w:tcW w:w="1049" w:type="dxa"/>
          </w:tcPr>
          <w:p w14:paraId="6152F043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DOB:</w:t>
            </w:r>
          </w:p>
        </w:tc>
        <w:tc>
          <w:tcPr>
            <w:tcW w:w="3827" w:type="dxa"/>
          </w:tcPr>
          <w:p w14:paraId="45D81F1F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ab/>
            </w:r>
            <w:r w:rsidRPr="000A2447">
              <w:rPr>
                <w:b/>
              </w:rPr>
              <w:tab/>
            </w:r>
            <w:r>
              <w:t xml:space="preserve"> </w:t>
            </w:r>
          </w:p>
        </w:tc>
      </w:tr>
      <w:tr w:rsidR="006557FD" w14:paraId="2ABBB33B" w14:textId="77777777" w:rsidTr="00D66F10">
        <w:trPr>
          <w:trHeight w:val="825"/>
        </w:trPr>
        <w:tc>
          <w:tcPr>
            <w:tcW w:w="1388" w:type="dxa"/>
          </w:tcPr>
          <w:p w14:paraId="0F4F3754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Address:</w:t>
            </w:r>
          </w:p>
          <w:p w14:paraId="6D0A4A89" w14:textId="77777777" w:rsidR="006557FD" w:rsidRDefault="006557FD" w:rsidP="00D66F10">
            <w:pPr>
              <w:rPr>
                <w:b/>
              </w:rPr>
            </w:pPr>
          </w:p>
          <w:p w14:paraId="3EDA4C60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3487" w:type="dxa"/>
          </w:tcPr>
          <w:p w14:paraId="57B0DA36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1049" w:type="dxa"/>
          </w:tcPr>
          <w:p w14:paraId="36B03391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NHS No</w:t>
            </w:r>
            <w:r w:rsidRPr="000A2447">
              <w:rPr>
                <w:b/>
              </w:rPr>
              <w:tab/>
              <w:t>:</w:t>
            </w:r>
          </w:p>
        </w:tc>
        <w:tc>
          <w:tcPr>
            <w:tcW w:w="3827" w:type="dxa"/>
          </w:tcPr>
          <w:p w14:paraId="20B7155F" w14:textId="77777777" w:rsidR="006557FD" w:rsidRPr="000A2447" w:rsidRDefault="006557FD" w:rsidP="00D66F10">
            <w:pPr>
              <w:rPr>
                <w:b/>
              </w:rPr>
            </w:pPr>
          </w:p>
        </w:tc>
      </w:tr>
      <w:tr w:rsidR="006557FD" w14:paraId="0F8B3F68" w14:textId="77777777" w:rsidTr="00D66F10">
        <w:trPr>
          <w:trHeight w:val="825"/>
        </w:trPr>
        <w:tc>
          <w:tcPr>
            <w:tcW w:w="1388" w:type="dxa"/>
          </w:tcPr>
          <w:p w14:paraId="7DD7B07A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Tel</w:t>
            </w:r>
            <w:r>
              <w:rPr>
                <w:b/>
              </w:rPr>
              <w:t>ephone</w:t>
            </w:r>
            <w:r w:rsidRPr="000A2447">
              <w:rPr>
                <w:b/>
              </w:rPr>
              <w:t xml:space="preserve"> No:</w:t>
            </w:r>
          </w:p>
        </w:tc>
        <w:tc>
          <w:tcPr>
            <w:tcW w:w="3487" w:type="dxa"/>
          </w:tcPr>
          <w:p w14:paraId="569A348D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1049" w:type="dxa"/>
          </w:tcPr>
          <w:p w14:paraId="74DEE55A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LAS No:</w:t>
            </w:r>
            <w:r w:rsidRPr="000A2447">
              <w:rPr>
                <w:b/>
              </w:rPr>
              <w:tab/>
            </w:r>
          </w:p>
        </w:tc>
        <w:tc>
          <w:tcPr>
            <w:tcW w:w="3827" w:type="dxa"/>
          </w:tcPr>
          <w:p w14:paraId="2611AF9F" w14:textId="77777777" w:rsidR="006557FD" w:rsidRPr="000A2447" w:rsidRDefault="006557FD" w:rsidP="00D66F10">
            <w:pPr>
              <w:rPr>
                <w:b/>
              </w:rPr>
            </w:pPr>
          </w:p>
        </w:tc>
      </w:tr>
      <w:tr w:rsidR="006557FD" w14:paraId="3086CB71" w14:textId="77777777" w:rsidTr="00D66F10">
        <w:trPr>
          <w:trHeight w:val="321"/>
        </w:trPr>
        <w:tc>
          <w:tcPr>
            <w:tcW w:w="1388" w:type="dxa"/>
          </w:tcPr>
          <w:p w14:paraId="6C0C27AF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Email:</w:t>
            </w:r>
          </w:p>
        </w:tc>
        <w:tc>
          <w:tcPr>
            <w:tcW w:w="8363" w:type="dxa"/>
            <w:gridSpan w:val="3"/>
          </w:tcPr>
          <w:p w14:paraId="295B598A" w14:textId="77777777" w:rsidR="006557FD" w:rsidRPr="000A2447" w:rsidRDefault="006557FD" w:rsidP="00D66F10">
            <w:pPr>
              <w:rPr>
                <w:b/>
              </w:rPr>
            </w:pPr>
          </w:p>
        </w:tc>
      </w:tr>
    </w:tbl>
    <w:p w14:paraId="3E376C64" w14:textId="77777777" w:rsidR="006557FD" w:rsidRDefault="006557FD" w:rsidP="006557FD"/>
    <w:tbl>
      <w:tblPr>
        <w:tblW w:w="97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134"/>
        <w:gridCol w:w="6662"/>
      </w:tblGrid>
      <w:tr w:rsidR="006557FD" w14:paraId="65F208C9" w14:textId="77777777" w:rsidTr="00D66F10">
        <w:trPr>
          <w:trHeight w:val="435"/>
        </w:trPr>
        <w:tc>
          <w:tcPr>
            <w:tcW w:w="2000" w:type="dxa"/>
          </w:tcPr>
          <w:p w14:paraId="6F4616F6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 xml:space="preserve">GP  Name &amp;                                                                   Address: </w:t>
            </w:r>
          </w:p>
        </w:tc>
        <w:tc>
          <w:tcPr>
            <w:tcW w:w="7796" w:type="dxa"/>
            <w:gridSpan w:val="2"/>
          </w:tcPr>
          <w:p w14:paraId="6EEBC503" w14:textId="77777777" w:rsidR="006557FD" w:rsidRDefault="006557FD" w:rsidP="00D66F10"/>
        </w:tc>
      </w:tr>
      <w:tr w:rsidR="006557FD" w14:paraId="293C1F20" w14:textId="77777777" w:rsidTr="00D66F10">
        <w:trPr>
          <w:trHeight w:val="435"/>
        </w:trPr>
        <w:tc>
          <w:tcPr>
            <w:tcW w:w="2000" w:type="dxa"/>
          </w:tcPr>
          <w:p w14:paraId="1147FB3D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>Telephone No:</w:t>
            </w:r>
          </w:p>
        </w:tc>
        <w:tc>
          <w:tcPr>
            <w:tcW w:w="7796" w:type="dxa"/>
            <w:gridSpan w:val="2"/>
          </w:tcPr>
          <w:p w14:paraId="117DFC13" w14:textId="77777777" w:rsidR="006557FD" w:rsidRDefault="006557FD" w:rsidP="00D66F10"/>
        </w:tc>
      </w:tr>
      <w:tr w:rsidR="006557FD" w14:paraId="642CAFBE" w14:textId="77777777" w:rsidTr="00D66F10">
        <w:trPr>
          <w:trHeight w:val="870"/>
        </w:trPr>
        <w:tc>
          <w:tcPr>
            <w:tcW w:w="2000" w:type="dxa"/>
          </w:tcPr>
          <w:p w14:paraId="0282C746" w14:textId="77777777" w:rsidR="006557FD" w:rsidRPr="00E06BCC" w:rsidRDefault="006557FD" w:rsidP="00D66F10">
            <w:pPr>
              <w:rPr>
                <w:b/>
              </w:rPr>
            </w:pPr>
            <w:r w:rsidRPr="00E06BCC">
              <w:rPr>
                <w:b/>
              </w:rPr>
              <w:t>NOK / Representative / Advocate</w:t>
            </w:r>
            <w:r>
              <w:rPr>
                <w:b/>
              </w:rPr>
              <w:t xml:space="preserve"> &amp; their views                   </w:t>
            </w:r>
            <w:r w:rsidRPr="00195B9F">
              <w:rPr>
                <w:b/>
              </w:rPr>
              <w:t>Address &amp; Telephone No:</w:t>
            </w:r>
          </w:p>
        </w:tc>
        <w:tc>
          <w:tcPr>
            <w:tcW w:w="7796" w:type="dxa"/>
            <w:gridSpan w:val="2"/>
          </w:tcPr>
          <w:p w14:paraId="6E238831" w14:textId="77777777" w:rsidR="006557FD" w:rsidRDefault="006557FD" w:rsidP="00D66F10">
            <w:bookmarkStart w:id="0" w:name="_GoBack"/>
            <w:bookmarkEnd w:id="0"/>
          </w:p>
        </w:tc>
      </w:tr>
      <w:tr w:rsidR="006557FD" w14:paraId="6EE82DF1" w14:textId="77777777" w:rsidTr="00D66F10">
        <w:trPr>
          <w:trHeight w:val="593"/>
        </w:trPr>
        <w:tc>
          <w:tcPr>
            <w:tcW w:w="3134" w:type="dxa"/>
            <w:gridSpan w:val="2"/>
          </w:tcPr>
          <w:p w14:paraId="215F0B2E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lastRenderedPageBreak/>
              <w:t xml:space="preserve">Does the person lack capacity? </w:t>
            </w:r>
            <w:r w:rsidRPr="00195B9F">
              <w:rPr>
                <w:b/>
              </w:rPr>
              <w:tab/>
            </w:r>
            <w:r w:rsidRPr="00195B9F">
              <w:rPr>
                <w:b/>
              </w:rPr>
              <w:tab/>
            </w:r>
          </w:p>
        </w:tc>
        <w:tc>
          <w:tcPr>
            <w:tcW w:w="6662" w:type="dxa"/>
            <w:vMerge w:val="restart"/>
          </w:tcPr>
          <w:p w14:paraId="563CA08D" w14:textId="77777777" w:rsidR="006557FD" w:rsidRDefault="006557FD" w:rsidP="00D66F10"/>
        </w:tc>
      </w:tr>
      <w:tr w:rsidR="006557FD" w14:paraId="232EF5C1" w14:textId="77777777" w:rsidTr="00D66F10">
        <w:trPr>
          <w:trHeight w:val="592"/>
        </w:trPr>
        <w:tc>
          <w:tcPr>
            <w:tcW w:w="3134" w:type="dxa"/>
            <w:gridSpan w:val="2"/>
          </w:tcPr>
          <w:p w14:paraId="5C3765E5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>Is a Mental capacity assessment completed /available?</w:t>
            </w:r>
          </w:p>
        </w:tc>
        <w:tc>
          <w:tcPr>
            <w:tcW w:w="6662" w:type="dxa"/>
            <w:vMerge/>
          </w:tcPr>
          <w:p w14:paraId="544CD908" w14:textId="77777777" w:rsidR="006557FD" w:rsidRDefault="006557FD" w:rsidP="00D66F10"/>
        </w:tc>
      </w:tr>
    </w:tbl>
    <w:p w14:paraId="5B96AB87" w14:textId="77777777" w:rsidR="006557FD" w:rsidRDefault="006557FD" w:rsidP="006557FD"/>
    <w:tbl>
      <w:tblPr>
        <w:tblStyle w:val="TableGrid"/>
        <w:tblW w:w="9776" w:type="dxa"/>
        <w:tblInd w:w="-431" w:type="dxa"/>
        <w:tblLook w:val="04A0" w:firstRow="1" w:lastRow="0" w:firstColumn="1" w:lastColumn="0" w:noHBand="0" w:noVBand="1"/>
      </w:tblPr>
      <w:tblGrid>
        <w:gridCol w:w="2122"/>
        <w:gridCol w:w="1984"/>
        <w:gridCol w:w="5670"/>
      </w:tblGrid>
      <w:tr w:rsidR="006557FD" w:rsidRPr="00D76F78" w14:paraId="1B798279" w14:textId="77777777" w:rsidTr="00D66F10">
        <w:trPr>
          <w:trHeight w:val="365"/>
        </w:trPr>
        <w:tc>
          <w:tcPr>
            <w:tcW w:w="9776" w:type="dxa"/>
            <w:gridSpan w:val="3"/>
          </w:tcPr>
          <w:p w14:paraId="3E3F3FA5" w14:textId="77777777" w:rsidR="006557FD" w:rsidRPr="00D76F78" w:rsidRDefault="006557FD" w:rsidP="00D66F10">
            <w:pPr>
              <w:jc w:val="center"/>
            </w:pPr>
            <w:r>
              <w:rPr>
                <w:b/>
                <w:sz w:val="28"/>
                <w:szCs w:val="28"/>
              </w:rPr>
              <w:t>Reason for R</w:t>
            </w:r>
            <w:r w:rsidRPr="00DB2328">
              <w:rPr>
                <w:b/>
                <w:sz w:val="28"/>
                <w:szCs w:val="28"/>
              </w:rPr>
              <w:t>eferral</w:t>
            </w:r>
          </w:p>
        </w:tc>
      </w:tr>
      <w:tr w:rsidR="006557FD" w:rsidRPr="00D76F78" w14:paraId="744BFD8A" w14:textId="77777777" w:rsidTr="00D66F10">
        <w:trPr>
          <w:trHeight w:val="365"/>
        </w:trPr>
        <w:tc>
          <w:tcPr>
            <w:tcW w:w="2122" w:type="dxa"/>
          </w:tcPr>
          <w:p w14:paraId="1F8F1428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Section 42 Enquiry:</w:t>
            </w:r>
          </w:p>
          <w:p w14:paraId="4F04FED9" w14:textId="77777777" w:rsidR="006557FD" w:rsidRPr="00DB2328" w:rsidRDefault="006557FD" w:rsidP="00D66F10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14:paraId="0DB1AD24" w14:textId="77777777" w:rsidR="006557FD" w:rsidRPr="00D76F78" w:rsidRDefault="006557FD" w:rsidP="00D66F10">
            <w:r w:rsidRPr="00D76F78">
              <w:t xml:space="preserve"> </w:t>
            </w:r>
          </w:p>
        </w:tc>
      </w:tr>
      <w:tr w:rsidR="006557FD" w:rsidRPr="00D76F78" w14:paraId="4021C38F" w14:textId="77777777" w:rsidTr="00D66F10">
        <w:trPr>
          <w:trHeight w:val="277"/>
        </w:trPr>
        <w:tc>
          <w:tcPr>
            <w:tcW w:w="2122" w:type="dxa"/>
          </w:tcPr>
          <w:p w14:paraId="224A9191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Quality Concern:</w:t>
            </w:r>
          </w:p>
        </w:tc>
        <w:tc>
          <w:tcPr>
            <w:tcW w:w="7654" w:type="dxa"/>
            <w:gridSpan w:val="2"/>
          </w:tcPr>
          <w:p w14:paraId="21BF3A06" w14:textId="77777777" w:rsidR="006557FD" w:rsidRPr="00D76F78" w:rsidRDefault="006557FD" w:rsidP="00D66F10"/>
        </w:tc>
      </w:tr>
      <w:tr w:rsidR="006557FD" w:rsidRPr="00D76F78" w14:paraId="534E6990" w14:textId="77777777" w:rsidTr="00D66F10">
        <w:trPr>
          <w:trHeight w:val="277"/>
        </w:trPr>
        <w:tc>
          <w:tcPr>
            <w:tcW w:w="2122" w:type="dxa"/>
          </w:tcPr>
          <w:p w14:paraId="6A581472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Advice:</w:t>
            </w:r>
          </w:p>
          <w:p w14:paraId="50154EE7" w14:textId="77777777" w:rsidR="006557FD" w:rsidRPr="00DB2328" w:rsidRDefault="006557FD" w:rsidP="00D66F10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14:paraId="5C80C690" w14:textId="77777777" w:rsidR="006557FD" w:rsidRPr="00D76F78" w:rsidRDefault="006557FD" w:rsidP="00D66F10"/>
        </w:tc>
      </w:tr>
      <w:tr w:rsidR="006557FD" w:rsidRPr="00D76F78" w14:paraId="453494A9" w14:textId="77777777" w:rsidTr="00D66F10">
        <w:trPr>
          <w:trHeight w:val="277"/>
        </w:trPr>
        <w:tc>
          <w:tcPr>
            <w:tcW w:w="2122" w:type="dxa"/>
          </w:tcPr>
          <w:p w14:paraId="02349EB2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Information only:</w:t>
            </w:r>
          </w:p>
        </w:tc>
        <w:tc>
          <w:tcPr>
            <w:tcW w:w="7654" w:type="dxa"/>
            <w:gridSpan w:val="2"/>
          </w:tcPr>
          <w:p w14:paraId="37B8BCED" w14:textId="77777777" w:rsidR="006557FD" w:rsidRPr="00D76F78" w:rsidRDefault="006557FD" w:rsidP="00D66F10"/>
        </w:tc>
      </w:tr>
      <w:tr w:rsidR="006557FD" w:rsidRPr="00D76F78" w14:paraId="20C7DD18" w14:textId="77777777" w:rsidTr="00D66F10">
        <w:tc>
          <w:tcPr>
            <w:tcW w:w="4106" w:type="dxa"/>
            <w:gridSpan w:val="2"/>
          </w:tcPr>
          <w:p w14:paraId="0D37E998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Has the adult been informed of the concern?</w:t>
            </w:r>
          </w:p>
          <w:p w14:paraId="350929A9" w14:textId="77777777" w:rsidR="006557FD" w:rsidRDefault="006557FD" w:rsidP="00D66F10">
            <w:r w:rsidRPr="00DB2328">
              <w:rPr>
                <w:b/>
              </w:rPr>
              <w:t>If No, why not?</w:t>
            </w:r>
            <w:r w:rsidRPr="00DB2328">
              <w:rPr>
                <w:b/>
              </w:rPr>
              <w:tab/>
            </w:r>
          </w:p>
        </w:tc>
        <w:tc>
          <w:tcPr>
            <w:tcW w:w="5670" w:type="dxa"/>
          </w:tcPr>
          <w:p w14:paraId="3B901023" w14:textId="77777777" w:rsidR="006557FD" w:rsidRPr="00D76F78" w:rsidRDefault="006557FD" w:rsidP="00D66F10"/>
        </w:tc>
      </w:tr>
      <w:tr w:rsidR="006557FD" w:rsidRPr="00D76F78" w14:paraId="04B9952D" w14:textId="77777777" w:rsidTr="00D66F10">
        <w:tc>
          <w:tcPr>
            <w:tcW w:w="9776" w:type="dxa"/>
            <w:gridSpan w:val="3"/>
          </w:tcPr>
          <w:p w14:paraId="2E79950C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What are their views?</w:t>
            </w:r>
          </w:p>
          <w:p w14:paraId="0957B119" w14:textId="77777777" w:rsidR="006557FD" w:rsidRDefault="006557FD" w:rsidP="00D66F10"/>
          <w:p w14:paraId="0431C75B" w14:textId="77777777" w:rsidR="006557FD" w:rsidRPr="00D76F78" w:rsidRDefault="006557FD" w:rsidP="00D66F10"/>
        </w:tc>
      </w:tr>
      <w:tr w:rsidR="006557FD" w:rsidRPr="00D76F78" w14:paraId="33D47EAA" w14:textId="77777777" w:rsidTr="00D66F10">
        <w:tc>
          <w:tcPr>
            <w:tcW w:w="9776" w:type="dxa"/>
            <w:gridSpan w:val="3"/>
          </w:tcPr>
          <w:p w14:paraId="5E9C8BC7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What are their desired outcomes, were they achieved?</w:t>
            </w:r>
          </w:p>
          <w:p w14:paraId="36AB467B" w14:textId="77777777" w:rsidR="006557FD" w:rsidRDefault="006557FD" w:rsidP="00D66F10"/>
          <w:p w14:paraId="63BBB9D1" w14:textId="77777777" w:rsidR="006557FD" w:rsidRPr="00D76F78" w:rsidRDefault="006557FD" w:rsidP="00D66F10"/>
        </w:tc>
      </w:tr>
    </w:tbl>
    <w:p w14:paraId="7A0BFD45" w14:textId="77777777" w:rsidR="006557FD" w:rsidRDefault="006557FD" w:rsidP="006557FD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30A3C221" w14:textId="77777777" w:rsidTr="00D66F10">
        <w:trPr>
          <w:trHeight w:val="1800"/>
        </w:trPr>
        <w:tc>
          <w:tcPr>
            <w:tcW w:w="9782" w:type="dxa"/>
          </w:tcPr>
          <w:p w14:paraId="39004524" w14:textId="77777777" w:rsidR="006557FD" w:rsidRPr="00E843B2" w:rsidRDefault="006557FD" w:rsidP="00D66F10">
            <w:pPr>
              <w:rPr>
                <w:i/>
                <w:sz w:val="18"/>
                <w:szCs w:val="18"/>
              </w:rPr>
            </w:pPr>
            <w:r w:rsidRPr="00CA0FEB">
              <w:rPr>
                <w:b/>
              </w:rPr>
              <w:t xml:space="preserve">Background </w:t>
            </w:r>
            <w:r w:rsidRPr="00E843B2">
              <w:rPr>
                <w:sz w:val="18"/>
                <w:szCs w:val="18"/>
              </w:rPr>
              <w:t>including</w:t>
            </w:r>
            <w:r w:rsidRPr="00E843B2">
              <w:t xml:space="preserve"> </w:t>
            </w:r>
            <w:r w:rsidRPr="00E843B2">
              <w:rPr>
                <w:i/>
                <w:sz w:val="18"/>
                <w:szCs w:val="18"/>
              </w:rPr>
              <w:t>care and support needs are/what support they receive, previous concerns, relevant history</w:t>
            </w:r>
          </w:p>
          <w:p w14:paraId="5A694055" w14:textId="77777777" w:rsidR="006557FD" w:rsidRDefault="006557FD" w:rsidP="00D66F10">
            <w:pPr>
              <w:ind w:left="150"/>
              <w:rPr>
                <w:i/>
                <w:sz w:val="18"/>
                <w:szCs w:val="18"/>
              </w:rPr>
            </w:pPr>
          </w:p>
          <w:p w14:paraId="12D5D6F2" w14:textId="77777777" w:rsidR="006557FD" w:rsidRPr="00262E3B" w:rsidRDefault="006557FD" w:rsidP="00D66F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55B3904" w14:textId="77777777" w:rsidR="006557FD" w:rsidRDefault="006557FD" w:rsidP="006557FD">
      <w:pPr>
        <w:rPr>
          <w:i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5945A611" w14:textId="77777777" w:rsidTr="00D66F10">
        <w:trPr>
          <w:trHeight w:val="1050"/>
        </w:trPr>
        <w:tc>
          <w:tcPr>
            <w:tcW w:w="9782" w:type="dxa"/>
          </w:tcPr>
          <w:p w14:paraId="67A71DCD" w14:textId="77777777" w:rsidR="006557FD" w:rsidRPr="008B3CB0" w:rsidRDefault="006557FD" w:rsidP="00D66F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8B3CB0">
              <w:rPr>
                <w:b/>
              </w:rPr>
              <w:t xml:space="preserve">Detail of concern / incident and Actions already </w:t>
            </w:r>
            <w:proofErr w:type="gramStart"/>
            <w:r w:rsidRPr="008B3CB0">
              <w:rPr>
                <w:b/>
              </w:rPr>
              <w:t>taken ,</w:t>
            </w:r>
            <w:proofErr w:type="gramEnd"/>
            <w:r w:rsidRPr="008B3CB0">
              <w:rPr>
                <w:b/>
              </w:rPr>
              <w:t xml:space="preserve"> if any</w:t>
            </w:r>
            <w:r>
              <w:rPr>
                <w:b/>
              </w:rPr>
              <w:t>:</w:t>
            </w:r>
            <w:r w:rsidRPr="008B3CB0">
              <w:rPr>
                <w:b/>
              </w:rPr>
              <w:t xml:space="preserve"> </w:t>
            </w:r>
            <w:r w:rsidRPr="00782D4E">
              <w:rPr>
                <w:i/>
                <w:sz w:val="18"/>
                <w:szCs w:val="18"/>
              </w:rPr>
              <w:t>Be aware dates, of Duty of candour, being open, evidence, actions taken,</w:t>
            </w:r>
            <w:r w:rsidRPr="00782D4E">
              <w:rPr>
                <w:rFonts w:cs="Arial"/>
                <w:bCs/>
                <w:i/>
                <w:sz w:val="18"/>
                <w:szCs w:val="18"/>
              </w:rPr>
              <w:t xml:space="preserve"> How was the enquiry progressed – what was found, who was spoken to, what documents were considered?</w:t>
            </w:r>
          </w:p>
          <w:p w14:paraId="112F2907" w14:textId="77777777" w:rsidR="006557FD" w:rsidRPr="008B3CB0" w:rsidRDefault="006557FD" w:rsidP="00D66F10">
            <w:pPr>
              <w:rPr>
                <w:b/>
              </w:rPr>
            </w:pPr>
          </w:p>
        </w:tc>
      </w:tr>
    </w:tbl>
    <w:p w14:paraId="6000C0AD" w14:textId="77777777" w:rsidR="006557FD" w:rsidRDefault="006557FD" w:rsidP="006557FD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7F80D1F1" w14:textId="77777777" w:rsidTr="00D66F10">
        <w:trPr>
          <w:trHeight w:val="615"/>
        </w:trPr>
        <w:tc>
          <w:tcPr>
            <w:tcW w:w="9782" w:type="dxa"/>
          </w:tcPr>
          <w:p w14:paraId="17EC9946" w14:textId="77777777" w:rsidR="006557FD" w:rsidRDefault="006557FD" w:rsidP="00D66F10">
            <w:pPr>
              <w:rPr>
                <w:i/>
              </w:rPr>
            </w:pPr>
            <w:r w:rsidRPr="00CA0FEB">
              <w:rPr>
                <w:b/>
              </w:rPr>
              <w:t>Is there a Safeguarding plan in place?</w:t>
            </w:r>
            <w:r>
              <w:rPr>
                <w:i/>
              </w:rPr>
              <w:t xml:space="preserve">   </w:t>
            </w:r>
            <w:r w:rsidRPr="00D76F78">
              <w:rPr>
                <w:i/>
                <w:sz w:val="18"/>
                <w:szCs w:val="18"/>
              </w:rPr>
              <w:t>If yes, complete / attach details</w:t>
            </w:r>
          </w:p>
          <w:p w14:paraId="6AC0BF89" w14:textId="77777777" w:rsidR="006557FD" w:rsidRDefault="006557FD" w:rsidP="00D66F10"/>
        </w:tc>
      </w:tr>
    </w:tbl>
    <w:p w14:paraId="1955CDCD" w14:textId="77777777" w:rsidR="009017BF" w:rsidRDefault="009017BF" w:rsidP="009017BF">
      <w:pPr>
        <w:ind w:hanging="426"/>
        <w:rPr>
          <w:b/>
        </w:rPr>
      </w:pPr>
    </w:p>
    <w:p w14:paraId="12DAE2AD" w14:textId="77777777" w:rsidR="009017BF" w:rsidRDefault="009017BF" w:rsidP="009017BF">
      <w:pPr>
        <w:ind w:hanging="426"/>
        <w:rPr>
          <w:b/>
        </w:rPr>
      </w:pPr>
    </w:p>
    <w:p w14:paraId="52EA94E9" w14:textId="5A7342EA" w:rsidR="009017BF" w:rsidRDefault="009017BF" w:rsidP="009017BF">
      <w:pPr>
        <w:ind w:hanging="426"/>
        <w:rPr>
          <w:b/>
        </w:rPr>
      </w:pPr>
      <w:r>
        <w:rPr>
          <w:b/>
        </w:rPr>
        <w:lastRenderedPageBreak/>
        <w:t xml:space="preserve">This section is to be completed by the person requested to complete the </w:t>
      </w:r>
      <w:proofErr w:type="spellStart"/>
      <w:r>
        <w:rPr>
          <w:b/>
        </w:rPr>
        <w:t>S42</w:t>
      </w:r>
      <w:proofErr w:type="spellEnd"/>
      <w:r>
        <w:rPr>
          <w:b/>
        </w:rPr>
        <w:t xml:space="preserve"> Safeguarding Enquiry.</w:t>
      </w:r>
    </w:p>
    <w:tbl>
      <w:tblPr>
        <w:tblW w:w="9746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6557FD" w14:paraId="0D1CCE85" w14:textId="77777777" w:rsidTr="00D66F10">
        <w:trPr>
          <w:trHeight w:val="2130"/>
        </w:trPr>
        <w:tc>
          <w:tcPr>
            <w:tcW w:w="9746" w:type="dxa"/>
          </w:tcPr>
          <w:p w14:paraId="6C6FB7E5" w14:textId="77777777" w:rsidR="006557FD" w:rsidRDefault="006557FD" w:rsidP="00D66F10">
            <w:pPr>
              <w:rPr>
                <w:i/>
                <w:sz w:val="18"/>
                <w:szCs w:val="18"/>
              </w:rPr>
            </w:pPr>
            <w:r w:rsidRPr="000A270F">
              <w:rPr>
                <w:b/>
              </w:rPr>
              <w:t>Assessment</w:t>
            </w:r>
            <w:r>
              <w:rPr>
                <w:b/>
              </w:rPr>
              <w:t>:</w:t>
            </w:r>
            <w:r w:rsidRPr="000A270F">
              <w:rPr>
                <w:b/>
              </w:rPr>
              <w:t xml:space="preserve"> </w:t>
            </w:r>
            <w:r w:rsidRPr="00D76F78">
              <w:rPr>
                <w:i/>
                <w:sz w:val="18"/>
                <w:szCs w:val="18"/>
              </w:rPr>
              <w:t>Initial findings / any actions taken</w:t>
            </w:r>
          </w:p>
          <w:p w14:paraId="14EEB6BE" w14:textId="77777777" w:rsidR="006557FD" w:rsidRDefault="006557FD" w:rsidP="00D66F10">
            <w:pPr>
              <w:rPr>
                <w:i/>
              </w:rPr>
            </w:pPr>
          </w:p>
          <w:p w14:paraId="24E555E4" w14:textId="77777777" w:rsidR="006557FD" w:rsidRPr="00262E3B" w:rsidRDefault="006557FD" w:rsidP="00D66F10">
            <w:r w:rsidRPr="00E843B2">
              <w:rPr>
                <w:b/>
              </w:rPr>
              <w:t>Recommendations / Request</w:t>
            </w:r>
            <w:r>
              <w:t xml:space="preserve">: </w:t>
            </w:r>
            <w:r w:rsidRPr="00D76F78">
              <w:rPr>
                <w:i/>
                <w:sz w:val="18"/>
                <w:szCs w:val="18"/>
              </w:rPr>
              <w:t>What needs to happen?</w:t>
            </w:r>
            <w:r w:rsidRPr="000A270F">
              <w:rPr>
                <w:i/>
              </w:rPr>
              <w:t xml:space="preserve"> </w:t>
            </w:r>
          </w:p>
        </w:tc>
      </w:tr>
    </w:tbl>
    <w:p w14:paraId="252B6AC2" w14:textId="77777777" w:rsidR="006557FD" w:rsidRDefault="006557FD" w:rsidP="006557FD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1D3614" w:rsidRPr="00262E3B" w14:paraId="5205CECE" w14:textId="77777777" w:rsidTr="00D66F10">
        <w:tc>
          <w:tcPr>
            <w:tcW w:w="9782" w:type="dxa"/>
          </w:tcPr>
          <w:p w14:paraId="76631411" w14:textId="71914C81" w:rsidR="001D3614" w:rsidRPr="007D2039" w:rsidRDefault="001D3614" w:rsidP="001D36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Outcome</w:t>
            </w:r>
          </w:p>
        </w:tc>
      </w:tr>
      <w:tr w:rsidR="006557FD" w:rsidRPr="00262E3B" w14:paraId="70446F8A" w14:textId="77777777" w:rsidTr="00D66F10">
        <w:tc>
          <w:tcPr>
            <w:tcW w:w="9782" w:type="dxa"/>
          </w:tcPr>
          <w:p w14:paraId="0DAB4EED" w14:textId="77777777" w:rsidR="006557FD" w:rsidRPr="007D2039" w:rsidRDefault="006557FD" w:rsidP="00D66F1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D2039">
              <w:rPr>
                <w:b/>
              </w:rPr>
              <w:t>Outcome:</w:t>
            </w:r>
            <w:r>
              <w:t xml:space="preserve">  </w:t>
            </w:r>
            <w:r>
              <w:rPr>
                <w:i/>
                <w:sz w:val="18"/>
                <w:szCs w:val="18"/>
              </w:rPr>
              <w:t>i.</w:t>
            </w:r>
            <w:r w:rsidRPr="007D2039">
              <w:rPr>
                <w:i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.</w:t>
            </w:r>
            <w:r w:rsidRPr="007D2039">
              <w:rPr>
                <w:i/>
                <w:sz w:val="18"/>
                <w:szCs w:val="18"/>
              </w:rPr>
              <w:t xml:space="preserve"> Be aware dates, of Duty of candour, being open, evidence, actions taken,</w:t>
            </w:r>
            <w:r w:rsidRPr="007D203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7D2039">
              <w:rPr>
                <w:rFonts w:cs="Arial"/>
                <w:bCs/>
                <w:i/>
                <w:sz w:val="18"/>
                <w:szCs w:val="18"/>
              </w:rPr>
              <w:t>How was the enquiry progressed – what was found, who was spoken to, what documents were considered?</w:t>
            </w:r>
            <w:r w:rsidRPr="007D2039">
              <w:rPr>
                <w:i/>
                <w:sz w:val="18"/>
                <w:szCs w:val="18"/>
              </w:rPr>
              <w:t xml:space="preserve"> </w:t>
            </w:r>
          </w:p>
          <w:p w14:paraId="7FFF8148" w14:textId="77777777" w:rsidR="006557FD" w:rsidRPr="007D2039" w:rsidRDefault="006557FD" w:rsidP="00D66F10">
            <w:pPr>
              <w:rPr>
                <w:sz w:val="18"/>
                <w:szCs w:val="18"/>
              </w:rPr>
            </w:pPr>
          </w:p>
          <w:p w14:paraId="080FA74A" w14:textId="77777777" w:rsidR="006557FD" w:rsidRDefault="006557FD" w:rsidP="00D66F10"/>
          <w:p w14:paraId="5B91665F" w14:textId="77777777" w:rsidR="006557FD" w:rsidRDefault="006557FD" w:rsidP="00D66F10">
            <w:pPr>
              <w:ind w:right="317"/>
            </w:pPr>
          </w:p>
          <w:p w14:paraId="741135F5" w14:textId="77777777" w:rsidR="006557FD" w:rsidRDefault="006557FD" w:rsidP="00D66F10"/>
          <w:p w14:paraId="534FE3FA" w14:textId="77777777" w:rsidR="006557FD" w:rsidRDefault="006557FD" w:rsidP="00D66F10"/>
          <w:p w14:paraId="3AE9BDEB" w14:textId="77777777" w:rsidR="006557FD" w:rsidRDefault="006557FD" w:rsidP="00D66F10"/>
          <w:p w14:paraId="3427C0E1" w14:textId="77777777" w:rsidR="006557FD" w:rsidRDefault="006557FD" w:rsidP="00D66F10"/>
          <w:p w14:paraId="741F4FC7" w14:textId="77777777" w:rsidR="006557FD" w:rsidRPr="00262E3B" w:rsidRDefault="006557FD" w:rsidP="00D66F10"/>
        </w:tc>
      </w:tr>
      <w:tr w:rsidR="006557FD" w:rsidRPr="00262E3B" w14:paraId="1023EFB7" w14:textId="77777777" w:rsidTr="00D66F10">
        <w:tc>
          <w:tcPr>
            <w:tcW w:w="9782" w:type="dxa"/>
          </w:tcPr>
          <w:p w14:paraId="0C77F0DB" w14:textId="77777777" w:rsidR="006557FD" w:rsidRPr="00E843B2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  <w:r w:rsidRPr="00E843B2">
              <w:rPr>
                <w:b/>
              </w:rPr>
              <w:t>Was the concern substantiated?</w:t>
            </w:r>
          </w:p>
          <w:p w14:paraId="705FAE70" w14:textId="77777777" w:rsidR="006557FD" w:rsidRDefault="006557FD" w:rsidP="00D66F1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21B3F753" w14:textId="77777777" w:rsidR="006557FD" w:rsidRPr="007D2039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557FD" w:rsidRPr="00262E3B" w14:paraId="5390E2B9" w14:textId="77777777" w:rsidTr="00D66F10">
        <w:tc>
          <w:tcPr>
            <w:tcW w:w="9782" w:type="dxa"/>
          </w:tcPr>
          <w:p w14:paraId="4DAFFAAC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  <w:r w:rsidRPr="00E843B2">
              <w:rPr>
                <w:b/>
              </w:rPr>
              <w:t>Has the person been informed of the outcome?</w:t>
            </w:r>
          </w:p>
          <w:p w14:paraId="7330855A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778CAFA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0FA745" w14:textId="77777777" w:rsidR="006557FD" w:rsidRPr="00E843B2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856B92E" w14:textId="77777777" w:rsidR="006557FD" w:rsidRDefault="006557FD" w:rsidP="006557FD"/>
    <w:p w14:paraId="320B2215" w14:textId="77777777" w:rsidR="006557FD" w:rsidRDefault="006557FD" w:rsidP="006557FD">
      <w:pPr>
        <w:ind w:left="-426"/>
      </w:pPr>
      <w:r>
        <w:t xml:space="preserve">Please send the completed form to </w:t>
      </w:r>
      <w:hyperlink r:id="rId9" w:history="1">
        <w:r w:rsidRPr="007577EE">
          <w:rPr>
            <w:rStyle w:val="Hyperlink"/>
          </w:rPr>
          <w:t>family.connect@telford.gcsx.gov.uk</w:t>
        </w:r>
      </w:hyperlink>
      <w:r>
        <w:t xml:space="preserve"> or allocated investigating worker as identified above.</w:t>
      </w:r>
    </w:p>
    <w:p w14:paraId="70274995" w14:textId="77777777" w:rsidR="006557FD" w:rsidRDefault="006557FD" w:rsidP="006557FD"/>
    <w:p w14:paraId="2E3EBDAF" w14:textId="77777777" w:rsidR="006557FD" w:rsidRPr="000A270F" w:rsidRDefault="006557FD" w:rsidP="006557FD"/>
    <w:p w14:paraId="3E9BFBC5" w14:textId="77777777" w:rsidR="006557FD" w:rsidRPr="009203E7" w:rsidRDefault="006557F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</w:p>
    <w:sectPr w:rsidR="006557FD" w:rsidRPr="009203E7" w:rsidSect="005F5367">
      <w:headerReference w:type="default" r:id="rId10"/>
      <w:footerReference w:type="default" r:id="rId11"/>
      <w:pgSz w:w="11906" w:h="16838"/>
      <w:pgMar w:top="1440" w:right="991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7C6C" w14:textId="77777777" w:rsidR="00244CC5" w:rsidRDefault="00244CC5" w:rsidP="00244CC5">
      <w:pPr>
        <w:spacing w:after="0" w:line="240" w:lineRule="auto"/>
      </w:pPr>
      <w:r>
        <w:separator/>
      </w:r>
    </w:p>
  </w:endnote>
  <w:endnote w:type="continuationSeparator" w:id="0">
    <w:p w14:paraId="59AA7A5F" w14:textId="77777777" w:rsidR="00244CC5" w:rsidRDefault="00244CC5" w:rsidP="0024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49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AD419" w14:textId="4EEFF8F6" w:rsidR="0069360B" w:rsidRDefault="00DE08CD" w:rsidP="0069360B">
        <w:pPr>
          <w:pStyle w:val="Footer"/>
          <w:rPr>
            <w:noProof/>
          </w:rPr>
        </w:pPr>
        <w:r>
          <w:t xml:space="preserve">Final </w:t>
        </w:r>
        <w:proofErr w:type="spellStart"/>
        <w:r w:rsidR="001D3614">
          <w:t>V</w:t>
        </w:r>
        <w:r>
          <w:t>2</w:t>
        </w:r>
        <w:proofErr w:type="spellEnd"/>
        <w:r w:rsidR="0069360B">
          <w:tab/>
          <w:t xml:space="preserve">Telford &amp; Wrekin Safeguarding </w:t>
        </w:r>
        <w:r w:rsidR="000B0D6D">
          <w:t>Partnership</w:t>
        </w:r>
        <w:r w:rsidR="0069360B">
          <w:tab/>
        </w:r>
        <w:r w:rsidR="0069360B">
          <w:fldChar w:fldCharType="begin"/>
        </w:r>
        <w:r w:rsidR="0069360B">
          <w:instrText xml:space="preserve"> PAGE   \* MERGEFORMAT </w:instrText>
        </w:r>
        <w:r w:rsidR="0069360B">
          <w:fldChar w:fldCharType="separate"/>
        </w:r>
        <w:r w:rsidR="000B0D6D">
          <w:rPr>
            <w:noProof/>
          </w:rPr>
          <w:t>7</w:t>
        </w:r>
        <w:r w:rsidR="0069360B">
          <w:rPr>
            <w:noProof/>
          </w:rPr>
          <w:fldChar w:fldCharType="end"/>
        </w:r>
      </w:p>
      <w:p w14:paraId="31478AA4" w14:textId="65DAAF01" w:rsidR="0069360B" w:rsidRDefault="0069360B" w:rsidP="0069360B">
        <w:pPr>
          <w:pStyle w:val="Footer"/>
          <w:rPr>
            <w:noProof/>
          </w:rPr>
        </w:pPr>
        <w:r>
          <w:rPr>
            <w:noProof/>
          </w:rPr>
          <w:tab/>
        </w:r>
        <w:r w:rsidR="000B0D6D" w:rsidRPr="000B0D6D">
          <w:t>https://www.telfor</w:t>
        </w:r>
        <w:r w:rsidR="000B0D6D">
          <w:t>dsafeguardingpartnership.org.uk</w:t>
        </w:r>
        <w:r w:rsidR="000B0D6D">
          <w:rPr>
            <w:noProof/>
          </w:rPr>
          <w:t xml:space="preserve"> </w:t>
        </w:r>
      </w:p>
    </w:sdtContent>
  </w:sdt>
  <w:p w14:paraId="209E7AF7" w14:textId="77777777" w:rsidR="0069360B" w:rsidRDefault="0069360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3D9C" w14:textId="77777777" w:rsidR="00244CC5" w:rsidRDefault="00244CC5" w:rsidP="00244CC5">
      <w:pPr>
        <w:spacing w:after="0" w:line="240" w:lineRule="auto"/>
      </w:pPr>
      <w:r>
        <w:separator/>
      </w:r>
    </w:p>
  </w:footnote>
  <w:footnote w:type="continuationSeparator" w:id="0">
    <w:p w14:paraId="21A642C7" w14:textId="77777777" w:rsidR="00244CC5" w:rsidRDefault="00244CC5" w:rsidP="0024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7223" w14:textId="7FF19E30" w:rsidR="005F5367" w:rsidRDefault="000B0D6D" w:rsidP="005F5367">
    <w:pPr>
      <w:pStyle w:val="Header"/>
      <w:jc w:val="center"/>
    </w:pPr>
    <w:r w:rsidRPr="006F4F44">
      <w:rPr>
        <w:rFonts w:ascii="Arial" w:hAnsi="Arial" w:cs="Arial"/>
        <w:b/>
        <w:noProof/>
        <w:sz w:val="28"/>
        <w:szCs w:val="24"/>
        <w:lang w:eastAsia="en-GB"/>
      </w:rPr>
      <w:drawing>
        <wp:inline distT="0" distB="0" distL="0" distR="0" wp14:anchorId="5970C729" wp14:editId="03E5C224">
          <wp:extent cx="1419225" cy="733425"/>
          <wp:effectExtent l="0" t="0" r="9525" b="9525"/>
          <wp:docPr id="1" name="Picture 1" descr="Option 1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ion 1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2791" r="13017" b="17442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E9C6F" w14:textId="77777777" w:rsidR="000B0D6D" w:rsidRDefault="000B0D6D" w:rsidP="005F53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AE0"/>
    <w:multiLevelType w:val="hybridMultilevel"/>
    <w:tmpl w:val="AB32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C6D"/>
    <w:multiLevelType w:val="hybridMultilevel"/>
    <w:tmpl w:val="0A781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A2FDD"/>
    <w:multiLevelType w:val="hybridMultilevel"/>
    <w:tmpl w:val="3C16A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E74C86"/>
    <w:multiLevelType w:val="hybridMultilevel"/>
    <w:tmpl w:val="D7C65A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D90851"/>
    <w:multiLevelType w:val="hybridMultilevel"/>
    <w:tmpl w:val="912CB6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632D8A"/>
    <w:multiLevelType w:val="hybridMultilevel"/>
    <w:tmpl w:val="7F6A92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E"/>
    <w:rsid w:val="00033CFD"/>
    <w:rsid w:val="000B0D6D"/>
    <w:rsid w:val="001D3614"/>
    <w:rsid w:val="00244CC5"/>
    <w:rsid w:val="0027074E"/>
    <w:rsid w:val="00337454"/>
    <w:rsid w:val="00344B2A"/>
    <w:rsid w:val="004B68E2"/>
    <w:rsid w:val="004B71EA"/>
    <w:rsid w:val="005F0B8D"/>
    <w:rsid w:val="005F5367"/>
    <w:rsid w:val="006557FD"/>
    <w:rsid w:val="0069360B"/>
    <w:rsid w:val="009017BF"/>
    <w:rsid w:val="009203E7"/>
    <w:rsid w:val="009867CA"/>
    <w:rsid w:val="00A358D2"/>
    <w:rsid w:val="00A96BD8"/>
    <w:rsid w:val="00B03D7C"/>
    <w:rsid w:val="00D45918"/>
    <w:rsid w:val="00DE08CD"/>
    <w:rsid w:val="00EF7CA1"/>
    <w:rsid w:val="00F45DCB"/>
    <w:rsid w:val="00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C652"/>
  <w15:chartTrackingRefBased/>
  <w15:docId w15:val="{BFE11A8D-6C6D-47D8-B0AB-C767BC23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C5"/>
  </w:style>
  <w:style w:type="paragraph" w:styleId="Footer">
    <w:name w:val="footer"/>
    <w:basedOn w:val="Normal"/>
    <w:link w:val="FooterChar"/>
    <w:uiPriority w:val="99"/>
    <w:unhideWhenUsed/>
    <w:rsid w:val="0024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C5"/>
  </w:style>
  <w:style w:type="character" w:styleId="Hyperlink">
    <w:name w:val="Hyperlink"/>
    <w:basedOn w:val="DefaultParagraphFont"/>
    <w:uiPriority w:val="99"/>
    <w:unhideWhenUsed/>
    <w:rsid w:val="006936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5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mily.connect@telford.gcs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Kerry</dc:creator>
  <cp:keywords/>
  <dc:description/>
  <cp:lastModifiedBy>Jones, Lisa</cp:lastModifiedBy>
  <cp:revision>3</cp:revision>
  <dcterms:created xsi:type="dcterms:W3CDTF">2021-11-09T10:52:00Z</dcterms:created>
  <dcterms:modified xsi:type="dcterms:W3CDTF">2021-11-16T12:41:00Z</dcterms:modified>
</cp:coreProperties>
</file>