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C5" w:rsidRDefault="007A27C5" w:rsidP="001D7ABD">
      <w:pPr>
        <w:spacing w:after="0" w:line="200" w:lineRule="exact"/>
        <w:jc w:val="both"/>
        <w:rPr>
          <w:sz w:val="20"/>
          <w:szCs w:val="20"/>
        </w:rPr>
      </w:pPr>
    </w:p>
    <w:p w:rsidR="0001545B" w:rsidRDefault="0001545B" w:rsidP="0001545B">
      <w:pPr>
        <w:spacing w:before="14" w:after="0" w:line="240" w:lineRule="auto"/>
        <w:ind w:left="302" w:right="-20" w:firstLine="720"/>
        <w:jc w:val="center"/>
        <w:rPr>
          <w:rFonts w:ascii="Arial" w:eastAsia="Arial" w:hAnsi="Arial" w:cs="Arial"/>
          <w:b/>
          <w:bCs/>
          <w:spacing w:val="-1"/>
          <w:sz w:val="36"/>
          <w:szCs w:val="36"/>
        </w:rPr>
      </w:pPr>
    </w:p>
    <w:p w:rsidR="0001545B" w:rsidRPr="007D3410" w:rsidRDefault="0001545B" w:rsidP="00357ECF">
      <w:pPr>
        <w:spacing w:before="14" w:after="0" w:line="240" w:lineRule="auto"/>
        <w:ind w:right="-20"/>
        <w:jc w:val="center"/>
        <w:rPr>
          <w:rFonts w:ascii="Arial" w:eastAsia="Arial" w:hAnsi="Arial" w:cs="Arial"/>
          <w:b/>
          <w:bCs/>
          <w:spacing w:val="-1"/>
          <w:sz w:val="40"/>
          <w:szCs w:val="40"/>
        </w:rPr>
      </w:pPr>
      <w:r w:rsidRPr="007D3410">
        <w:rPr>
          <w:rFonts w:ascii="Arial" w:eastAsia="Arial" w:hAnsi="Arial" w:cs="Arial"/>
          <w:b/>
          <w:bCs/>
          <w:spacing w:val="-1"/>
          <w:sz w:val="40"/>
          <w:szCs w:val="40"/>
        </w:rPr>
        <w:t>T</w:t>
      </w:r>
      <w:r w:rsidR="0011798D" w:rsidRPr="007D3410">
        <w:rPr>
          <w:rFonts w:ascii="Arial" w:eastAsia="Arial" w:hAnsi="Arial" w:cs="Arial"/>
          <w:b/>
          <w:bCs/>
          <w:spacing w:val="-1"/>
          <w:sz w:val="40"/>
          <w:szCs w:val="40"/>
        </w:rPr>
        <w:t>elford</w:t>
      </w:r>
      <w:r w:rsidRPr="007D3410">
        <w:rPr>
          <w:rFonts w:ascii="Arial" w:eastAsia="Arial" w:hAnsi="Arial" w:cs="Arial"/>
          <w:b/>
          <w:bCs/>
          <w:spacing w:val="-1"/>
          <w:sz w:val="40"/>
          <w:szCs w:val="40"/>
        </w:rPr>
        <w:t xml:space="preserve"> </w:t>
      </w:r>
      <w:r w:rsidR="00356C1B">
        <w:rPr>
          <w:rFonts w:ascii="Arial" w:eastAsia="Arial" w:hAnsi="Arial" w:cs="Arial"/>
          <w:b/>
          <w:bCs/>
          <w:spacing w:val="-1"/>
          <w:sz w:val="40"/>
          <w:szCs w:val="40"/>
        </w:rPr>
        <w:t xml:space="preserve">and </w:t>
      </w:r>
      <w:r w:rsidRPr="007D3410">
        <w:rPr>
          <w:rFonts w:ascii="Arial" w:eastAsia="Arial" w:hAnsi="Arial" w:cs="Arial"/>
          <w:b/>
          <w:bCs/>
          <w:spacing w:val="-1"/>
          <w:sz w:val="40"/>
          <w:szCs w:val="40"/>
        </w:rPr>
        <w:t>W</w:t>
      </w:r>
      <w:r w:rsidR="0011798D" w:rsidRPr="007D3410">
        <w:rPr>
          <w:rFonts w:ascii="Arial" w:eastAsia="Arial" w:hAnsi="Arial" w:cs="Arial"/>
          <w:b/>
          <w:bCs/>
          <w:spacing w:val="-1"/>
          <w:sz w:val="40"/>
          <w:szCs w:val="40"/>
        </w:rPr>
        <w:t>rekin</w:t>
      </w:r>
      <w:r w:rsidRPr="007D3410">
        <w:rPr>
          <w:rFonts w:ascii="Arial" w:eastAsia="Arial" w:hAnsi="Arial" w:cs="Arial"/>
          <w:b/>
          <w:bCs/>
          <w:spacing w:val="-1"/>
          <w:sz w:val="40"/>
          <w:szCs w:val="40"/>
        </w:rPr>
        <w:t xml:space="preserve"> Safeguarding</w:t>
      </w:r>
      <w:r w:rsidR="00926E10" w:rsidRPr="007D3410">
        <w:rPr>
          <w:rFonts w:ascii="Arial" w:eastAsia="Arial" w:hAnsi="Arial" w:cs="Arial"/>
          <w:b/>
          <w:bCs/>
          <w:spacing w:val="-1"/>
          <w:sz w:val="40"/>
          <w:szCs w:val="40"/>
        </w:rPr>
        <w:t xml:space="preserve"> </w:t>
      </w:r>
      <w:r w:rsidR="00356C1B">
        <w:rPr>
          <w:rFonts w:ascii="Arial" w:eastAsia="Arial" w:hAnsi="Arial" w:cs="Arial"/>
          <w:b/>
          <w:bCs/>
          <w:spacing w:val="-1"/>
          <w:sz w:val="40"/>
          <w:szCs w:val="40"/>
        </w:rPr>
        <w:t>Partnership</w:t>
      </w:r>
    </w:p>
    <w:p w:rsidR="0001545B" w:rsidRDefault="0001545B" w:rsidP="00357ECF">
      <w:pPr>
        <w:spacing w:before="14" w:after="0" w:line="240" w:lineRule="auto"/>
        <w:ind w:right="-20"/>
        <w:jc w:val="center"/>
        <w:rPr>
          <w:rFonts w:ascii="Arial" w:eastAsia="Arial" w:hAnsi="Arial" w:cs="Arial"/>
          <w:b/>
          <w:bCs/>
          <w:sz w:val="36"/>
          <w:szCs w:val="36"/>
        </w:rPr>
      </w:pPr>
    </w:p>
    <w:p w:rsidR="007D3410" w:rsidRDefault="007D3410" w:rsidP="00357ECF">
      <w:pPr>
        <w:spacing w:before="14" w:after="0" w:line="240" w:lineRule="auto"/>
        <w:ind w:right="-20"/>
        <w:jc w:val="center"/>
        <w:rPr>
          <w:rFonts w:ascii="Arial" w:eastAsia="Arial" w:hAnsi="Arial" w:cs="Arial"/>
          <w:b/>
          <w:bCs/>
          <w:sz w:val="36"/>
          <w:szCs w:val="36"/>
        </w:rPr>
      </w:pPr>
    </w:p>
    <w:p w:rsidR="0001545B" w:rsidRDefault="0001545B" w:rsidP="007D3410">
      <w:pPr>
        <w:spacing w:before="14" w:after="0" w:line="240" w:lineRule="auto"/>
        <w:ind w:right="-20"/>
        <w:jc w:val="center"/>
        <w:rPr>
          <w:rFonts w:ascii="Arial" w:eastAsia="Arial" w:hAnsi="Arial" w:cs="Arial"/>
          <w:b/>
          <w:bCs/>
          <w:sz w:val="36"/>
          <w:szCs w:val="36"/>
        </w:rPr>
      </w:pPr>
    </w:p>
    <w:p w:rsidR="007A27C5" w:rsidRDefault="00646888" w:rsidP="007D3410">
      <w:pPr>
        <w:spacing w:after="0" w:line="240" w:lineRule="auto"/>
        <w:jc w:val="center"/>
        <w:rPr>
          <w:rFonts w:ascii="Arial" w:eastAsia="Arial" w:hAnsi="Arial" w:cs="Arial"/>
          <w:b/>
          <w:bCs/>
          <w:sz w:val="36"/>
          <w:szCs w:val="36"/>
        </w:rPr>
      </w:pPr>
      <w:r>
        <w:rPr>
          <w:rFonts w:ascii="Arial" w:eastAsia="Arial" w:hAnsi="Arial" w:cs="Arial"/>
          <w:b/>
          <w:bCs/>
          <w:sz w:val="36"/>
          <w:szCs w:val="36"/>
        </w:rPr>
        <w:t xml:space="preserve">Resolution and </w:t>
      </w:r>
      <w:r w:rsidR="007D3410">
        <w:rPr>
          <w:rFonts w:ascii="Arial" w:eastAsia="Arial" w:hAnsi="Arial" w:cs="Arial"/>
          <w:b/>
          <w:bCs/>
          <w:sz w:val="36"/>
          <w:szCs w:val="36"/>
        </w:rPr>
        <w:t>Escalation Policy</w:t>
      </w:r>
    </w:p>
    <w:p w:rsidR="007D3410" w:rsidRDefault="007D3410" w:rsidP="007D3410">
      <w:pPr>
        <w:spacing w:after="0" w:line="240" w:lineRule="auto"/>
        <w:jc w:val="center"/>
        <w:rPr>
          <w:rFonts w:ascii="Arial" w:eastAsia="Arial" w:hAnsi="Arial" w:cs="Arial"/>
          <w:b/>
          <w:bCs/>
          <w:sz w:val="36"/>
          <w:szCs w:val="36"/>
        </w:rPr>
      </w:pPr>
    </w:p>
    <w:p w:rsidR="007D3410" w:rsidRDefault="00711FA8" w:rsidP="007D3410">
      <w:pPr>
        <w:spacing w:after="0" w:line="240" w:lineRule="auto"/>
        <w:jc w:val="center"/>
        <w:rPr>
          <w:sz w:val="20"/>
          <w:szCs w:val="20"/>
        </w:rPr>
      </w:pPr>
      <w:r>
        <w:rPr>
          <w:rFonts w:ascii="Arial" w:eastAsia="Arial" w:hAnsi="Arial" w:cs="Arial"/>
          <w:b/>
          <w:bCs/>
          <w:sz w:val="36"/>
          <w:szCs w:val="36"/>
        </w:rPr>
        <w:t>Resolution of p</w:t>
      </w:r>
      <w:r w:rsidR="007D3410">
        <w:rPr>
          <w:rFonts w:ascii="Arial" w:eastAsia="Arial" w:hAnsi="Arial" w:cs="Arial"/>
          <w:b/>
          <w:bCs/>
          <w:sz w:val="36"/>
          <w:szCs w:val="36"/>
        </w:rPr>
        <w:t>rofessional</w:t>
      </w:r>
      <w:r>
        <w:rPr>
          <w:rFonts w:ascii="Arial" w:eastAsia="Arial" w:hAnsi="Arial" w:cs="Arial"/>
          <w:b/>
          <w:bCs/>
          <w:sz w:val="36"/>
          <w:szCs w:val="36"/>
        </w:rPr>
        <w:t xml:space="preserve"> disagreements </w:t>
      </w:r>
      <w:r w:rsidR="003520AA">
        <w:rPr>
          <w:rFonts w:ascii="Arial" w:eastAsia="Arial" w:hAnsi="Arial" w:cs="Arial"/>
          <w:b/>
          <w:bCs/>
          <w:sz w:val="36"/>
          <w:szCs w:val="36"/>
        </w:rPr>
        <w:t xml:space="preserve">for </w:t>
      </w:r>
      <w:r w:rsidR="00AD0685">
        <w:rPr>
          <w:rFonts w:ascii="Arial" w:eastAsia="Arial" w:hAnsi="Arial" w:cs="Arial"/>
          <w:b/>
          <w:bCs/>
          <w:sz w:val="36"/>
          <w:szCs w:val="36"/>
        </w:rPr>
        <w:t>partners</w:t>
      </w:r>
      <w:r w:rsidR="003520AA">
        <w:rPr>
          <w:rFonts w:ascii="Arial" w:eastAsia="Arial" w:hAnsi="Arial" w:cs="Arial"/>
          <w:b/>
          <w:bCs/>
          <w:sz w:val="36"/>
          <w:szCs w:val="36"/>
        </w:rPr>
        <w:t xml:space="preserve"> who work across </w:t>
      </w:r>
      <w:r w:rsidR="007D3410">
        <w:rPr>
          <w:rFonts w:ascii="Arial" w:eastAsia="Arial" w:hAnsi="Arial" w:cs="Arial"/>
          <w:b/>
          <w:bCs/>
          <w:sz w:val="36"/>
          <w:szCs w:val="36"/>
        </w:rPr>
        <w:t>both Adult and Children’s S</w:t>
      </w:r>
      <w:r w:rsidR="00AD0685">
        <w:rPr>
          <w:rFonts w:ascii="Arial" w:eastAsia="Arial" w:hAnsi="Arial" w:cs="Arial"/>
          <w:b/>
          <w:bCs/>
          <w:sz w:val="36"/>
          <w:szCs w:val="36"/>
        </w:rPr>
        <w:t>afeguarding services</w:t>
      </w:r>
    </w:p>
    <w:p w:rsidR="0001545B" w:rsidRDefault="0001545B" w:rsidP="001D7ABD">
      <w:pPr>
        <w:spacing w:after="0" w:line="200" w:lineRule="exact"/>
        <w:jc w:val="both"/>
        <w:rPr>
          <w:sz w:val="20"/>
          <w:szCs w:val="20"/>
        </w:rPr>
      </w:pPr>
    </w:p>
    <w:p w:rsidR="007A27C5" w:rsidRDefault="007A27C5" w:rsidP="001D7ABD">
      <w:pPr>
        <w:spacing w:after="0" w:line="200" w:lineRule="exact"/>
        <w:jc w:val="both"/>
        <w:rPr>
          <w:sz w:val="20"/>
          <w:szCs w:val="20"/>
        </w:rPr>
      </w:pPr>
    </w:p>
    <w:p w:rsidR="007A27C5" w:rsidRDefault="007A27C5" w:rsidP="001D7ABD">
      <w:pPr>
        <w:spacing w:before="15" w:after="0" w:line="280" w:lineRule="exact"/>
        <w:jc w:val="both"/>
        <w:rPr>
          <w:sz w:val="28"/>
          <w:szCs w:val="28"/>
        </w:rPr>
      </w:pPr>
    </w:p>
    <w:p w:rsidR="00356C1B" w:rsidRDefault="00356C1B" w:rsidP="001D7ABD">
      <w:pPr>
        <w:spacing w:before="15" w:after="0" w:line="280" w:lineRule="exact"/>
        <w:jc w:val="both"/>
        <w:rPr>
          <w:sz w:val="28"/>
          <w:szCs w:val="28"/>
        </w:rPr>
      </w:pPr>
    </w:p>
    <w:p w:rsidR="00356C1B" w:rsidRDefault="00356C1B" w:rsidP="001D7ABD">
      <w:pPr>
        <w:spacing w:before="15" w:after="0" w:line="280" w:lineRule="exact"/>
        <w:jc w:val="both"/>
        <w:rPr>
          <w:sz w:val="28"/>
          <w:szCs w:val="28"/>
        </w:rPr>
      </w:pPr>
    </w:p>
    <w:p w:rsidR="007A27C5" w:rsidRDefault="007A27C5" w:rsidP="001D7ABD">
      <w:pPr>
        <w:spacing w:after="0" w:line="200" w:lineRule="exact"/>
        <w:jc w:val="both"/>
        <w:rPr>
          <w:sz w:val="20"/>
          <w:szCs w:val="20"/>
        </w:rPr>
      </w:pPr>
    </w:p>
    <w:p w:rsidR="005D0600" w:rsidRDefault="005D0600" w:rsidP="001D7ABD">
      <w:pPr>
        <w:spacing w:after="0"/>
        <w:jc w:val="both"/>
      </w:pPr>
    </w:p>
    <w:p w:rsidR="0001545B" w:rsidRDefault="009135EC" w:rsidP="001D7ABD">
      <w:pPr>
        <w:spacing w:after="0"/>
        <w:jc w:val="both"/>
      </w:pPr>
      <w:r>
        <w:rPr>
          <w:noProof/>
          <w:lang w:val="en-GB" w:eastAsia="en-GB"/>
        </w:rPr>
        <w:t xml:space="preserve">     </w:t>
      </w:r>
      <w:r w:rsidR="004C656B">
        <w:rPr>
          <w:noProof/>
          <w:lang w:val="en-GB" w:eastAsia="en-GB"/>
        </w:rPr>
        <w:drawing>
          <wp:inline distT="0" distB="0" distL="0" distR="0" wp14:anchorId="42F7442E" wp14:editId="22FF6BCF">
            <wp:extent cx="18002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0225" cy="1609725"/>
                    </a:xfrm>
                    <a:prstGeom prst="rect">
                      <a:avLst/>
                    </a:prstGeom>
                  </pic:spPr>
                </pic:pic>
              </a:graphicData>
            </a:graphic>
          </wp:inline>
        </w:drawing>
      </w:r>
      <w:r>
        <w:rPr>
          <w:noProof/>
          <w:lang w:val="en-GB" w:eastAsia="en-GB"/>
        </w:rPr>
        <w:t xml:space="preserve">     </w:t>
      </w:r>
      <w:r w:rsidR="004C656B">
        <w:rPr>
          <w:noProof/>
          <w:lang w:val="en-GB" w:eastAsia="en-GB"/>
        </w:rPr>
        <w:drawing>
          <wp:inline distT="0" distB="0" distL="0" distR="0" wp14:anchorId="287341B4" wp14:editId="68AC504F">
            <wp:extent cx="1676400" cy="16954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6400" cy="1695450"/>
                    </a:xfrm>
                    <a:prstGeom prst="rect">
                      <a:avLst/>
                    </a:prstGeom>
                  </pic:spPr>
                </pic:pic>
              </a:graphicData>
            </a:graphic>
          </wp:inline>
        </w:drawing>
      </w:r>
      <w:r>
        <w:rPr>
          <w:noProof/>
          <w:lang w:val="en-GB" w:eastAsia="en-GB"/>
        </w:rPr>
        <w:t xml:space="preserve">     </w:t>
      </w:r>
      <w:r>
        <w:rPr>
          <w:noProof/>
          <w:lang w:val="en-GB" w:eastAsia="en-GB"/>
        </w:rPr>
        <w:drawing>
          <wp:inline distT="0" distB="0" distL="0" distR="0" wp14:anchorId="6417BE97" wp14:editId="7DF7A10F">
            <wp:extent cx="1657350" cy="1639719"/>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89032" cy="1671064"/>
                    </a:xfrm>
                    <a:prstGeom prst="rect">
                      <a:avLst/>
                    </a:prstGeom>
                  </pic:spPr>
                </pic:pic>
              </a:graphicData>
            </a:graphic>
          </wp:inline>
        </w:drawing>
      </w:r>
    </w:p>
    <w:p w:rsidR="007D3410" w:rsidRDefault="007D3410" w:rsidP="001D7ABD">
      <w:pPr>
        <w:spacing w:after="0"/>
        <w:jc w:val="both"/>
      </w:pPr>
    </w:p>
    <w:p w:rsidR="007D3410" w:rsidRDefault="007D3410" w:rsidP="001D7ABD">
      <w:pPr>
        <w:spacing w:after="0"/>
        <w:jc w:val="both"/>
      </w:pPr>
    </w:p>
    <w:p w:rsidR="005D0600" w:rsidRDefault="009135EC" w:rsidP="009135EC">
      <w:pPr>
        <w:spacing w:after="0"/>
        <w:jc w:val="center"/>
        <w:sectPr w:rsidR="005D0600" w:rsidSect="00150487">
          <w:footerReference w:type="default" r:id="rId14"/>
          <w:headerReference w:type="first" r:id="rId15"/>
          <w:footerReference w:type="first" r:id="rId16"/>
          <w:type w:val="continuous"/>
          <w:pgSz w:w="11920" w:h="16840"/>
          <w:pgMar w:top="1440" w:right="1080" w:bottom="1440" w:left="1080" w:header="720" w:footer="283" w:gutter="0"/>
          <w:cols w:space="720"/>
          <w:titlePg/>
          <w:docGrid w:linePitch="299"/>
        </w:sectPr>
      </w:pPr>
      <w:r>
        <w:t xml:space="preserve"> </w:t>
      </w:r>
      <w:r w:rsidR="007D3410">
        <w:rPr>
          <w:noProof/>
          <w:lang w:val="en-GB" w:eastAsia="en-GB"/>
        </w:rPr>
        <w:t xml:space="preserve"> </w:t>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r w:rsidR="007D3410">
        <w:rPr>
          <w:noProof/>
          <w:lang w:val="en-GB" w:eastAsia="en-GB"/>
        </w:rPr>
        <w:tab/>
      </w:r>
    </w:p>
    <w:tbl>
      <w:tblPr>
        <w:tblW w:w="967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13"/>
        <w:gridCol w:w="7229"/>
        <w:gridCol w:w="1134"/>
      </w:tblGrid>
      <w:tr w:rsidR="00263B28" w:rsidTr="00B21BEE">
        <w:trPr>
          <w:trHeight w:hRule="exact" w:val="454"/>
        </w:trPr>
        <w:tc>
          <w:tcPr>
            <w:tcW w:w="1313" w:type="dxa"/>
          </w:tcPr>
          <w:p w:rsidR="00263B28" w:rsidRDefault="00263B28" w:rsidP="00263B28">
            <w:pPr>
              <w:pStyle w:val="TableParagraph"/>
              <w:ind w:left="200"/>
              <w:rPr>
                <w:b/>
                <w:sz w:val="24"/>
              </w:rPr>
            </w:pPr>
            <w:r>
              <w:rPr>
                <w:b/>
                <w:sz w:val="24"/>
              </w:rPr>
              <w:lastRenderedPageBreak/>
              <w:t>INDEX</w:t>
            </w:r>
          </w:p>
        </w:tc>
        <w:tc>
          <w:tcPr>
            <w:tcW w:w="7229" w:type="dxa"/>
          </w:tcPr>
          <w:p w:rsidR="00263B28" w:rsidRDefault="00163A77" w:rsidP="00263B28">
            <w:pPr>
              <w:pStyle w:val="TableParagraph"/>
              <w:ind w:left="3038" w:right="2421"/>
              <w:rPr>
                <w:b/>
                <w:sz w:val="24"/>
              </w:rPr>
            </w:pPr>
            <w:r>
              <w:rPr>
                <w:b/>
                <w:sz w:val="24"/>
              </w:rPr>
              <w:t>C</w:t>
            </w:r>
            <w:r w:rsidR="00263B28">
              <w:rPr>
                <w:b/>
                <w:sz w:val="24"/>
              </w:rPr>
              <w:t>ONTENTS</w:t>
            </w:r>
          </w:p>
        </w:tc>
        <w:tc>
          <w:tcPr>
            <w:tcW w:w="1134" w:type="dxa"/>
          </w:tcPr>
          <w:p w:rsidR="00263B28" w:rsidRDefault="00263B28" w:rsidP="00263B28">
            <w:pPr>
              <w:pStyle w:val="TableParagraph"/>
              <w:rPr>
                <w:b/>
                <w:sz w:val="24"/>
              </w:rPr>
            </w:pPr>
            <w:r>
              <w:rPr>
                <w:b/>
                <w:sz w:val="24"/>
              </w:rPr>
              <w:t xml:space="preserve">     Page</w:t>
            </w:r>
          </w:p>
        </w:tc>
      </w:tr>
      <w:tr w:rsidR="00263B28" w:rsidRPr="007A34B0" w:rsidTr="00B21BEE">
        <w:trPr>
          <w:trHeight w:hRule="exact" w:val="397"/>
        </w:trPr>
        <w:tc>
          <w:tcPr>
            <w:tcW w:w="1313" w:type="dxa"/>
          </w:tcPr>
          <w:p w:rsidR="00263B28" w:rsidRPr="007A34B0" w:rsidRDefault="00263B28" w:rsidP="00B21BEE">
            <w:pPr>
              <w:pStyle w:val="TableParagraph"/>
              <w:ind w:left="200"/>
              <w:rPr>
                <w:sz w:val="24"/>
                <w:szCs w:val="24"/>
              </w:rPr>
            </w:pPr>
            <w:r w:rsidRPr="007A34B0">
              <w:rPr>
                <w:sz w:val="24"/>
                <w:szCs w:val="24"/>
              </w:rPr>
              <w:t>1.</w:t>
            </w:r>
          </w:p>
        </w:tc>
        <w:tc>
          <w:tcPr>
            <w:tcW w:w="7229" w:type="dxa"/>
          </w:tcPr>
          <w:p w:rsidR="00263B28" w:rsidRPr="007A34B0" w:rsidRDefault="00263B28" w:rsidP="00B21BEE">
            <w:pPr>
              <w:pStyle w:val="TableParagraph"/>
              <w:ind w:left="137"/>
              <w:rPr>
                <w:sz w:val="24"/>
                <w:szCs w:val="24"/>
              </w:rPr>
            </w:pPr>
            <w:r w:rsidRPr="007A34B0">
              <w:rPr>
                <w:sz w:val="24"/>
                <w:szCs w:val="24"/>
              </w:rPr>
              <w:t>Introduction</w:t>
            </w:r>
          </w:p>
        </w:tc>
        <w:tc>
          <w:tcPr>
            <w:tcW w:w="1134" w:type="dxa"/>
          </w:tcPr>
          <w:p w:rsidR="00263B28" w:rsidRPr="007A34B0" w:rsidRDefault="00263B28" w:rsidP="00B21BEE">
            <w:pPr>
              <w:pStyle w:val="TableParagraph"/>
              <w:ind w:right="521"/>
              <w:jc w:val="center"/>
              <w:rPr>
                <w:sz w:val="24"/>
                <w:szCs w:val="24"/>
              </w:rPr>
            </w:pPr>
            <w:r w:rsidRPr="007A34B0">
              <w:rPr>
                <w:sz w:val="24"/>
                <w:szCs w:val="24"/>
              </w:rPr>
              <w:t>3</w:t>
            </w:r>
          </w:p>
        </w:tc>
      </w:tr>
      <w:tr w:rsidR="00263B28" w:rsidRPr="007A34B0" w:rsidTr="00B21BEE">
        <w:trPr>
          <w:trHeight w:hRule="exact" w:val="397"/>
        </w:trPr>
        <w:tc>
          <w:tcPr>
            <w:tcW w:w="1313" w:type="dxa"/>
          </w:tcPr>
          <w:p w:rsidR="00263B28" w:rsidRPr="007A34B0" w:rsidRDefault="00263B28" w:rsidP="00B21BEE">
            <w:pPr>
              <w:pStyle w:val="TableParagraph"/>
              <w:ind w:left="200"/>
              <w:rPr>
                <w:sz w:val="24"/>
                <w:szCs w:val="24"/>
              </w:rPr>
            </w:pPr>
            <w:r w:rsidRPr="007A34B0">
              <w:rPr>
                <w:sz w:val="24"/>
                <w:szCs w:val="24"/>
              </w:rPr>
              <w:t>2.</w:t>
            </w:r>
          </w:p>
        </w:tc>
        <w:tc>
          <w:tcPr>
            <w:tcW w:w="7229" w:type="dxa"/>
          </w:tcPr>
          <w:p w:rsidR="00263B28" w:rsidRPr="007A34B0" w:rsidRDefault="007D3410" w:rsidP="00B21BEE">
            <w:pPr>
              <w:pStyle w:val="TableParagraph"/>
              <w:ind w:left="137"/>
              <w:rPr>
                <w:sz w:val="24"/>
                <w:szCs w:val="24"/>
              </w:rPr>
            </w:pPr>
            <w:r>
              <w:rPr>
                <w:sz w:val="24"/>
                <w:szCs w:val="24"/>
              </w:rPr>
              <w:t>Purpose</w:t>
            </w:r>
            <w:r w:rsidR="00F17645">
              <w:rPr>
                <w:sz w:val="24"/>
                <w:szCs w:val="24"/>
              </w:rPr>
              <w:t xml:space="preserve"> of the Policy</w:t>
            </w:r>
          </w:p>
        </w:tc>
        <w:tc>
          <w:tcPr>
            <w:tcW w:w="1134" w:type="dxa"/>
          </w:tcPr>
          <w:p w:rsidR="00263B28" w:rsidRPr="007A34B0" w:rsidRDefault="00263B28" w:rsidP="00B21BEE">
            <w:pPr>
              <w:pStyle w:val="TableParagraph"/>
              <w:ind w:right="521"/>
              <w:jc w:val="center"/>
              <w:rPr>
                <w:sz w:val="24"/>
                <w:szCs w:val="24"/>
              </w:rPr>
            </w:pPr>
            <w:r w:rsidRPr="007A34B0">
              <w:rPr>
                <w:sz w:val="24"/>
                <w:szCs w:val="24"/>
              </w:rPr>
              <w:t>3</w:t>
            </w:r>
          </w:p>
        </w:tc>
      </w:tr>
      <w:tr w:rsidR="00263B28" w:rsidRPr="007A34B0" w:rsidTr="00B21BEE">
        <w:trPr>
          <w:trHeight w:hRule="exact" w:val="397"/>
        </w:trPr>
        <w:tc>
          <w:tcPr>
            <w:tcW w:w="1313" w:type="dxa"/>
          </w:tcPr>
          <w:p w:rsidR="00263B28" w:rsidRPr="007A34B0" w:rsidRDefault="00263B28" w:rsidP="00B21BEE">
            <w:pPr>
              <w:pStyle w:val="TableParagraph"/>
              <w:ind w:left="200"/>
              <w:rPr>
                <w:sz w:val="24"/>
                <w:szCs w:val="24"/>
              </w:rPr>
            </w:pPr>
            <w:r w:rsidRPr="007A34B0">
              <w:rPr>
                <w:sz w:val="24"/>
                <w:szCs w:val="24"/>
              </w:rPr>
              <w:t>3.</w:t>
            </w:r>
          </w:p>
        </w:tc>
        <w:tc>
          <w:tcPr>
            <w:tcW w:w="7229" w:type="dxa"/>
          </w:tcPr>
          <w:p w:rsidR="00263B28" w:rsidRPr="007A34B0" w:rsidRDefault="00F17645" w:rsidP="00B21BEE">
            <w:pPr>
              <w:pStyle w:val="TableParagraph"/>
              <w:ind w:left="137"/>
              <w:rPr>
                <w:sz w:val="24"/>
                <w:szCs w:val="24"/>
              </w:rPr>
            </w:pPr>
            <w:r>
              <w:rPr>
                <w:sz w:val="24"/>
                <w:szCs w:val="24"/>
              </w:rPr>
              <w:t xml:space="preserve">The Role of Professionals and </w:t>
            </w:r>
            <w:r w:rsidR="00BE635B">
              <w:rPr>
                <w:sz w:val="24"/>
                <w:szCs w:val="24"/>
              </w:rPr>
              <w:t xml:space="preserve">Partner </w:t>
            </w:r>
            <w:r>
              <w:rPr>
                <w:sz w:val="24"/>
                <w:szCs w:val="24"/>
              </w:rPr>
              <w:t>Agencies</w:t>
            </w:r>
          </w:p>
        </w:tc>
        <w:tc>
          <w:tcPr>
            <w:tcW w:w="1134" w:type="dxa"/>
          </w:tcPr>
          <w:p w:rsidR="00263B28" w:rsidRPr="007A34B0" w:rsidRDefault="008E0F92" w:rsidP="00B21BEE">
            <w:pPr>
              <w:pStyle w:val="TableParagraph"/>
              <w:ind w:right="521"/>
              <w:jc w:val="center"/>
              <w:rPr>
                <w:sz w:val="24"/>
                <w:szCs w:val="24"/>
              </w:rPr>
            </w:pPr>
            <w:r>
              <w:rPr>
                <w:sz w:val="24"/>
                <w:szCs w:val="24"/>
              </w:rPr>
              <w:t>4</w:t>
            </w:r>
          </w:p>
        </w:tc>
      </w:tr>
      <w:tr w:rsidR="00263B28" w:rsidRPr="007A34B0" w:rsidTr="00B21BEE">
        <w:trPr>
          <w:trHeight w:hRule="exact" w:val="397"/>
        </w:trPr>
        <w:tc>
          <w:tcPr>
            <w:tcW w:w="1313" w:type="dxa"/>
          </w:tcPr>
          <w:p w:rsidR="00263B28" w:rsidRPr="007A34B0" w:rsidRDefault="00263B28" w:rsidP="00B21BEE">
            <w:pPr>
              <w:pStyle w:val="TableParagraph"/>
              <w:ind w:left="200"/>
              <w:rPr>
                <w:sz w:val="24"/>
                <w:szCs w:val="24"/>
              </w:rPr>
            </w:pPr>
            <w:r w:rsidRPr="007A34B0">
              <w:rPr>
                <w:sz w:val="24"/>
                <w:szCs w:val="24"/>
              </w:rPr>
              <w:t>4.</w:t>
            </w:r>
          </w:p>
        </w:tc>
        <w:tc>
          <w:tcPr>
            <w:tcW w:w="7229" w:type="dxa"/>
          </w:tcPr>
          <w:p w:rsidR="00263B28" w:rsidRPr="007A34B0" w:rsidRDefault="00F17645" w:rsidP="00B21BEE">
            <w:pPr>
              <w:pStyle w:val="TableParagraph"/>
              <w:ind w:left="137"/>
              <w:rPr>
                <w:sz w:val="24"/>
                <w:szCs w:val="24"/>
              </w:rPr>
            </w:pPr>
            <w:r>
              <w:rPr>
                <w:sz w:val="24"/>
                <w:szCs w:val="24"/>
              </w:rPr>
              <w:t>Situations where Disagreements may Arise</w:t>
            </w:r>
          </w:p>
        </w:tc>
        <w:tc>
          <w:tcPr>
            <w:tcW w:w="1134" w:type="dxa"/>
          </w:tcPr>
          <w:p w:rsidR="00263B28" w:rsidRPr="007A34B0" w:rsidRDefault="008E0F92" w:rsidP="00B21BEE">
            <w:pPr>
              <w:pStyle w:val="TableParagraph"/>
              <w:ind w:right="521"/>
              <w:jc w:val="center"/>
              <w:rPr>
                <w:sz w:val="24"/>
                <w:szCs w:val="24"/>
              </w:rPr>
            </w:pPr>
            <w:r>
              <w:rPr>
                <w:sz w:val="24"/>
                <w:szCs w:val="24"/>
              </w:rPr>
              <w:t>5</w:t>
            </w:r>
          </w:p>
        </w:tc>
      </w:tr>
      <w:tr w:rsidR="00263B28" w:rsidRPr="007A34B0" w:rsidTr="00B21BEE">
        <w:trPr>
          <w:trHeight w:hRule="exact" w:val="397"/>
        </w:trPr>
        <w:tc>
          <w:tcPr>
            <w:tcW w:w="9676" w:type="dxa"/>
            <w:gridSpan w:val="3"/>
          </w:tcPr>
          <w:p w:rsidR="00263B28" w:rsidRPr="007A34B0" w:rsidRDefault="00263B28" w:rsidP="00B21BEE">
            <w:pPr>
              <w:pStyle w:val="TableParagraph"/>
              <w:ind w:left="200"/>
              <w:jc w:val="center"/>
              <w:rPr>
                <w:b/>
                <w:sz w:val="24"/>
                <w:szCs w:val="24"/>
              </w:rPr>
            </w:pPr>
            <w:r>
              <w:rPr>
                <w:b/>
                <w:sz w:val="24"/>
                <w:szCs w:val="24"/>
              </w:rPr>
              <w:t>APPENDICES</w:t>
            </w:r>
          </w:p>
        </w:tc>
      </w:tr>
      <w:tr w:rsidR="00263B28" w:rsidRPr="007A34B0" w:rsidTr="00B21BEE">
        <w:trPr>
          <w:trHeight w:hRule="exact" w:val="397"/>
        </w:trPr>
        <w:tc>
          <w:tcPr>
            <w:tcW w:w="1313" w:type="dxa"/>
          </w:tcPr>
          <w:p w:rsidR="00263B28" w:rsidRPr="007A34B0" w:rsidRDefault="000876D7" w:rsidP="00B21BEE">
            <w:pPr>
              <w:pStyle w:val="TableParagraph"/>
              <w:jc w:val="center"/>
              <w:rPr>
                <w:sz w:val="24"/>
                <w:szCs w:val="24"/>
              </w:rPr>
            </w:pPr>
            <w:r>
              <w:rPr>
                <w:sz w:val="24"/>
                <w:szCs w:val="24"/>
              </w:rPr>
              <w:t>Appendix 1</w:t>
            </w:r>
          </w:p>
        </w:tc>
        <w:tc>
          <w:tcPr>
            <w:tcW w:w="7229" w:type="dxa"/>
          </w:tcPr>
          <w:p w:rsidR="00263B28" w:rsidRPr="007A34B0" w:rsidRDefault="00F17645" w:rsidP="00F17645">
            <w:pPr>
              <w:pStyle w:val="TableParagraph"/>
              <w:ind w:left="137"/>
              <w:rPr>
                <w:sz w:val="24"/>
                <w:szCs w:val="24"/>
              </w:rPr>
            </w:pPr>
            <w:r>
              <w:rPr>
                <w:sz w:val="24"/>
                <w:szCs w:val="24"/>
              </w:rPr>
              <w:t>Resolution and Escalation Process</w:t>
            </w:r>
          </w:p>
        </w:tc>
        <w:tc>
          <w:tcPr>
            <w:tcW w:w="1134" w:type="dxa"/>
          </w:tcPr>
          <w:p w:rsidR="00263B28" w:rsidRPr="007A34B0" w:rsidRDefault="008E0F92" w:rsidP="00B21BEE">
            <w:pPr>
              <w:pStyle w:val="TableParagraph"/>
              <w:ind w:right="461"/>
              <w:jc w:val="center"/>
              <w:rPr>
                <w:sz w:val="24"/>
                <w:szCs w:val="24"/>
              </w:rPr>
            </w:pPr>
            <w:r>
              <w:rPr>
                <w:sz w:val="24"/>
                <w:szCs w:val="24"/>
              </w:rPr>
              <w:t>7</w:t>
            </w:r>
          </w:p>
        </w:tc>
      </w:tr>
      <w:tr w:rsidR="00F17645" w:rsidRPr="007A34B0" w:rsidTr="00B21BEE">
        <w:trPr>
          <w:trHeight w:hRule="exact" w:val="683"/>
        </w:trPr>
        <w:tc>
          <w:tcPr>
            <w:tcW w:w="1313" w:type="dxa"/>
          </w:tcPr>
          <w:p w:rsidR="00F17645" w:rsidRPr="007A34B0" w:rsidRDefault="00F17645" w:rsidP="00F17645">
            <w:pPr>
              <w:pStyle w:val="TableParagraph"/>
              <w:ind w:left="200" w:hanging="163"/>
              <w:rPr>
                <w:sz w:val="24"/>
                <w:szCs w:val="24"/>
              </w:rPr>
            </w:pPr>
            <w:r>
              <w:rPr>
                <w:sz w:val="24"/>
                <w:szCs w:val="24"/>
              </w:rPr>
              <w:t>Appendix 2</w:t>
            </w:r>
          </w:p>
        </w:tc>
        <w:tc>
          <w:tcPr>
            <w:tcW w:w="7229" w:type="dxa"/>
          </w:tcPr>
          <w:p w:rsidR="00F17645" w:rsidRPr="007A34B0" w:rsidRDefault="00F17645" w:rsidP="00F17645">
            <w:pPr>
              <w:pStyle w:val="TableParagraph"/>
              <w:ind w:left="137"/>
              <w:rPr>
                <w:sz w:val="24"/>
                <w:szCs w:val="24"/>
              </w:rPr>
            </w:pPr>
            <w:r>
              <w:rPr>
                <w:sz w:val="24"/>
                <w:szCs w:val="24"/>
              </w:rPr>
              <w:t>Resolution and Escalation Pathway</w:t>
            </w:r>
          </w:p>
        </w:tc>
        <w:tc>
          <w:tcPr>
            <w:tcW w:w="1134" w:type="dxa"/>
          </w:tcPr>
          <w:p w:rsidR="00F17645" w:rsidRPr="007A34B0" w:rsidRDefault="008E0F92" w:rsidP="00F17645">
            <w:pPr>
              <w:pStyle w:val="TableParagraph"/>
              <w:ind w:right="461"/>
              <w:jc w:val="center"/>
              <w:rPr>
                <w:sz w:val="24"/>
                <w:szCs w:val="24"/>
              </w:rPr>
            </w:pPr>
            <w:r>
              <w:rPr>
                <w:sz w:val="24"/>
                <w:szCs w:val="24"/>
              </w:rPr>
              <w:t>11</w:t>
            </w:r>
          </w:p>
        </w:tc>
      </w:tr>
      <w:tr w:rsidR="00F17645" w:rsidRPr="007A34B0" w:rsidTr="00B21BEE">
        <w:trPr>
          <w:trHeight w:hRule="exact" w:val="397"/>
        </w:trPr>
        <w:tc>
          <w:tcPr>
            <w:tcW w:w="1313" w:type="dxa"/>
          </w:tcPr>
          <w:p w:rsidR="00F17645" w:rsidRPr="007A34B0" w:rsidRDefault="00F17645" w:rsidP="00F17645">
            <w:pPr>
              <w:pStyle w:val="TableParagraph"/>
              <w:ind w:left="200" w:hanging="163"/>
              <w:rPr>
                <w:sz w:val="24"/>
                <w:szCs w:val="24"/>
              </w:rPr>
            </w:pPr>
            <w:r>
              <w:rPr>
                <w:sz w:val="24"/>
                <w:szCs w:val="24"/>
              </w:rPr>
              <w:t>Appendix 3</w:t>
            </w:r>
          </w:p>
        </w:tc>
        <w:tc>
          <w:tcPr>
            <w:tcW w:w="7229" w:type="dxa"/>
          </w:tcPr>
          <w:p w:rsidR="00F17645" w:rsidRPr="007A34B0" w:rsidRDefault="00F17645" w:rsidP="00F17645">
            <w:pPr>
              <w:pStyle w:val="TableParagraph"/>
              <w:ind w:left="137"/>
              <w:rPr>
                <w:sz w:val="24"/>
                <w:szCs w:val="24"/>
              </w:rPr>
            </w:pPr>
            <w:r>
              <w:rPr>
                <w:sz w:val="24"/>
                <w:szCs w:val="24"/>
              </w:rPr>
              <w:t xml:space="preserve">Resolution and Escalation </w:t>
            </w:r>
            <w:r w:rsidR="008E0F92">
              <w:rPr>
                <w:sz w:val="24"/>
                <w:szCs w:val="24"/>
              </w:rPr>
              <w:t xml:space="preserve">Referral </w:t>
            </w:r>
            <w:r>
              <w:rPr>
                <w:sz w:val="24"/>
                <w:szCs w:val="24"/>
              </w:rPr>
              <w:t>Form</w:t>
            </w:r>
          </w:p>
        </w:tc>
        <w:tc>
          <w:tcPr>
            <w:tcW w:w="1134" w:type="dxa"/>
          </w:tcPr>
          <w:p w:rsidR="00F17645" w:rsidRDefault="008E0F92" w:rsidP="00F17645">
            <w:pPr>
              <w:pStyle w:val="TableParagraph"/>
              <w:ind w:right="461"/>
              <w:jc w:val="center"/>
              <w:rPr>
                <w:sz w:val="24"/>
                <w:szCs w:val="24"/>
              </w:rPr>
            </w:pPr>
            <w:r>
              <w:rPr>
                <w:sz w:val="24"/>
                <w:szCs w:val="24"/>
              </w:rPr>
              <w:t>12</w:t>
            </w:r>
          </w:p>
        </w:tc>
      </w:tr>
      <w:tr w:rsidR="00F17645" w:rsidRPr="007A34B0" w:rsidTr="00B21BEE">
        <w:trPr>
          <w:trHeight w:hRule="exact" w:val="599"/>
        </w:trPr>
        <w:tc>
          <w:tcPr>
            <w:tcW w:w="1313" w:type="dxa"/>
          </w:tcPr>
          <w:p w:rsidR="00F17645" w:rsidRDefault="00F17645" w:rsidP="00F17645">
            <w:pPr>
              <w:pStyle w:val="TableParagraph"/>
              <w:ind w:left="37"/>
              <w:rPr>
                <w:sz w:val="24"/>
                <w:szCs w:val="24"/>
              </w:rPr>
            </w:pPr>
            <w:r>
              <w:rPr>
                <w:sz w:val="24"/>
                <w:szCs w:val="24"/>
              </w:rPr>
              <w:t>Appendix 4</w:t>
            </w:r>
          </w:p>
        </w:tc>
        <w:tc>
          <w:tcPr>
            <w:tcW w:w="7229" w:type="dxa"/>
          </w:tcPr>
          <w:p w:rsidR="00F17645" w:rsidRDefault="00F17645" w:rsidP="00F17645">
            <w:pPr>
              <w:pStyle w:val="TableParagraph"/>
              <w:ind w:left="137"/>
              <w:rPr>
                <w:sz w:val="24"/>
                <w:szCs w:val="24"/>
              </w:rPr>
            </w:pPr>
            <w:r>
              <w:rPr>
                <w:sz w:val="24"/>
                <w:szCs w:val="24"/>
              </w:rPr>
              <w:t>Agency Safeguarding Lead</w:t>
            </w:r>
            <w:r w:rsidR="008E0F92">
              <w:rPr>
                <w:sz w:val="24"/>
                <w:szCs w:val="24"/>
              </w:rPr>
              <w:t>s</w:t>
            </w:r>
            <w:r>
              <w:rPr>
                <w:sz w:val="24"/>
                <w:szCs w:val="24"/>
              </w:rPr>
              <w:t xml:space="preserve"> Contact Details</w:t>
            </w:r>
          </w:p>
        </w:tc>
        <w:tc>
          <w:tcPr>
            <w:tcW w:w="1134" w:type="dxa"/>
          </w:tcPr>
          <w:p w:rsidR="00F17645" w:rsidRDefault="008E0F92" w:rsidP="00F17645">
            <w:pPr>
              <w:pStyle w:val="TableParagraph"/>
              <w:ind w:right="461"/>
              <w:jc w:val="center"/>
              <w:rPr>
                <w:sz w:val="24"/>
                <w:szCs w:val="24"/>
              </w:rPr>
            </w:pPr>
            <w:r>
              <w:rPr>
                <w:sz w:val="24"/>
                <w:szCs w:val="24"/>
              </w:rPr>
              <w:t>14</w:t>
            </w:r>
          </w:p>
        </w:tc>
      </w:tr>
    </w:tbl>
    <w:p w:rsidR="00FE4B5C" w:rsidRDefault="00FE4B5C" w:rsidP="00263B28">
      <w:pPr>
        <w:rPr>
          <w:b/>
          <w:i/>
        </w:rPr>
      </w:pPr>
    </w:p>
    <w:p w:rsidR="00FE4B5C" w:rsidRDefault="00FE4B5C" w:rsidP="00263B28">
      <w:pPr>
        <w:rPr>
          <w:b/>
          <w:i/>
        </w:rPr>
      </w:pPr>
    </w:p>
    <w:p w:rsidR="00FE4B5C" w:rsidRDefault="00FE4B5C" w:rsidP="00263B28">
      <w:pPr>
        <w:rPr>
          <w:b/>
          <w:i/>
        </w:rPr>
      </w:pPr>
    </w:p>
    <w:p w:rsidR="00B21BEE" w:rsidRDefault="00B21BEE">
      <w:pPr>
        <w:rPr>
          <w:b/>
          <w:i/>
        </w:rPr>
      </w:pPr>
      <w:r>
        <w:rPr>
          <w:b/>
          <w:i/>
        </w:rPr>
        <w:br w:type="page"/>
      </w:r>
    </w:p>
    <w:p w:rsidR="007A27C5" w:rsidRPr="00866A85" w:rsidRDefault="00B50E43" w:rsidP="002C7815">
      <w:pPr>
        <w:pStyle w:val="ListParagraph"/>
        <w:numPr>
          <w:ilvl w:val="0"/>
          <w:numId w:val="21"/>
        </w:numPr>
        <w:ind w:left="567" w:hanging="567"/>
        <w:rPr>
          <w:rFonts w:ascii="Arial" w:eastAsia="Arial" w:hAnsi="Arial" w:cs="Arial"/>
          <w:sz w:val="24"/>
          <w:szCs w:val="24"/>
        </w:rPr>
      </w:pPr>
      <w:r w:rsidRPr="00866A85">
        <w:rPr>
          <w:rFonts w:ascii="Arial" w:eastAsia="Arial" w:hAnsi="Arial" w:cs="Arial"/>
          <w:b/>
          <w:bCs/>
          <w:sz w:val="24"/>
          <w:szCs w:val="24"/>
        </w:rPr>
        <w:lastRenderedPageBreak/>
        <w:t>Intro</w:t>
      </w:r>
      <w:r w:rsidRPr="00866A85">
        <w:rPr>
          <w:rFonts w:ascii="Arial" w:eastAsia="Arial" w:hAnsi="Arial" w:cs="Arial"/>
          <w:b/>
          <w:bCs/>
          <w:spacing w:val="-1"/>
          <w:sz w:val="24"/>
          <w:szCs w:val="24"/>
        </w:rPr>
        <w:t>d</w:t>
      </w:r>
      <w:r w:rsidRPr="00866A85">
        <w:rPr>
          <w:rFonts w:ascii="Arial" w:eastAsia="Arial" w:hAnsi="Arial" w:cs="Arial"/>
          <w:b/>
          <w:bCs/>
          <w:sz w:val="24"/>
          <w:szCs w:val="24"/>
        </w:rPr>
        <w:t>uction</w:t>
      </w:r>
    </w:p>
    <w:p w:rsidR="007A27C5" w:rsidRPr="00D66916" w:rsidRDefault="007A27C5" w:rsidP="00226C20">
      <w:pPr>
        <w:spacing w:after="0" w:line="240" w:lineRule="auto"/>
        <w:ind w:right="-163"/>
        <w:jc w:val="both"/>
        <w:rPr>
          <w:rFonts w:ascii="Arial" w:hAnsi="Arial" w:cs="Arial"/>
          <w:sz w:val="24"/>
          <w:szCs w:val="24"/>
        </w:rPr>
      </w:pPr>
    </w:p>
    <w:p w:rsidR="007A27C5" w:rsidRDefault="009135EC" w:rsidP="00226C20">
      <w:pPr>
        <w:spacing w:after="0" w:line="240" w:lineRule="auto"/>
        <w:ind w:right="-163"/>
        <w:jc w:val="both"/>
        <w:rPr>
          <w:rFonts w:ascii="Arial" w:hAnsi="Arial" w:cs="Arial"/>
          <w:sz w:val="24"/>
          <w:szCs w:val="24"/>
        </w:rPr>
      </w:pPr>
      <w:r>
        <w:rPr>
          <w:rFonts w:ascii="Arial" w:hAnsi="Arial" w:cs="Arial"/>
          <w:sz w:val="24"/>
          <w:szCs w:val="24"/>
        </w:rPr>
        <w:t xml:space="preserve">Telford </w:t>
      </w:r>
      <w:r w:rsidR="005A5F5C">
        <w:rPr>
          <w:rFonts w:ascii="Arial" w:hAnsi="Arial" w:cs="Arial"/>
          <w:sz w:val="24"/>
          <w:szCs w:val="24"/>
        </w:rPr>
        <w:t xml:space="preserve">and </w:t>
      </w:r>
      <w:r>
        <w:rPr>
          <w:rFonts w:ascii="Arial" w:hAnsi="Arial" w:cs="Arial"/>
          <w:sz w:val="24"/>
          <w:szCs w:val="24"/>
        </w:rPr>
        <w:t xml:space="preserve">Wrekin Safeguarding </w:t>
      </w:r>
      <w:r w:rsidR="005A5F5C">
        <w:rPr>
          <w:rFonts w:ascii="Arial" w:hAnsi="Arial" w:cs="Arial"/>
          <w:sz w:val="24"/>
          <w:szCs w:val="24"/>
        </w:rPr>
        <w:t>Partnership</w:t>
      </w:r>
      <w:r w:rsidR="00126D32">
        <w:rPr>
          <w:rFonts w:ascii="Arial" w:hAnsi="Arial" w:cs="Arial"/>
          <w:sz w:val="24"/>
          <w:szCs w:val="24"/>
        </w:rPr>
        <w:t xml:space="preserve"> (TWSP)</w:t>
      </w:r>
      <w:r>
        <w:rPr>
          <w:rFonts w:ascii="Arial" w:hAnsi="Arial" w:cs="Arial"/>
          <w:sz w:val="24"/>
          <w:szCs w:val="24"/>
        </w:rPr>
        <w:t xml:space="preserve"> and all partner agencies</w:t>
      </w:r>
      <w:r w:rsidR="009148A6">
        <w:rPr>
          <w:rStyle w:val="FootnoteReference"/>
          <w:rFonts w:ascii="Arial" w:hAnsi="Arial" w:cs="Arial"/>
          <w:sz w:val="24"/>
          <w:szCs w:val="24"/>
        </w:rPr>
        <w:footnoteReference w:id="1"/>
      </w:r>
      <w:r>
        <w:rPr>
          <w:rFonts w:ascii="Arial" w:hAnsi="Arial" w:cs="Arial"/>
          <w:sz w:val="24"/>
          <w:szCs w:val="24"/>
        </w:rPr>
        <w:t xml:space="preserve"> are committed to open and transparent joint working to safeguard and promote the welfare of children</w:t>
      </w:r>
      <w:r w:rsidR="00C310A3">
        <w:rPr>
          <w:rFonts w:ascii="Arial" w:hAnsi="Arial" w:cs="Arial"/>
          <w:sz w:val="24"/>
          <w:szCs w:val="24"/>
        </w:rPr>
        <w:t xml:space="preserve"> and adults</w:t>
      </w:r>
      <w:r>
        <w:rPr>
          <w:rFonts w:ascii="Arial" w:hAnsi="Arial" w:cs="Arial"/>
          <w:sz w:val="24"/>
          <w:szCs w:val="24"/>
        </w:rPr>
        <w:t>. Raising questions, challenging and escalating concerns where appropriate, quickly and clearly is seen as a positive approach to practice and continuing improvement in how we protect and meet the needs of children</w:t>
      </w:r>
      <w:r w:rsidR="00083F63">
        <w:rPr>
          <w:rFonts w:ascii="Arial" w:hAnsi="Arial" w:cs="Arial"/>
          <w:sz w:val="24"/>
          <w:szCs w:val="24"/>
        </w:rPr>
        <w:t xml:space="preserve"> and adults</w:t>
      </w:r>
      <w:r>
        <w:rPr>
          <w:rFonts w:ascii="Arial" w:hAnsi="Arial" w:cs="Arial"/>
          <w:sz w:val="24"/>
          <w:szCs w:val="24"/>
        </w:rPr>
        <w:t xml:space="preserve"> in Telford and Wrekin.</w:t>
      </w:r>
    </w:p>
    <w:p w:rsidR="009135EC" w:rsidRDefault="009135EC" w:rsidP="00226C20">
      <w:pPr>
        <w:spacing w:after="0" w:line="240" w:lineRule="auto"/>
        <w:ind w:right="-163"/>
        <w:jc w:val="both"/>
        <w:rPr>
          <w:rFonts w:ascii="Arial" w:hAnsi="Arial" w:cs="Arial"/>
          <w:sz w:val="24"/>
          <w:szCs w:val="24"/>
        </w:rPr>
      </w:pPr>
    </w:p>
    <w:p w:rsidR="009135EC" w:rsidRDefault="009135EC" w:rsidP="00226C20">
      <w:pPr>
        <w:spacing w:after="0" w:line="240" w:lineRule="auto"/>
        <w:ind w:right="-163"/>
        <w:jc w:val="both"/>
        <w:rPr>
          <w:rFonts w:ascii="Arial" w:hAnsi="Arial" w:cs="Arial"/>
          <w:sz w:val="24"/>
          <w:szCs w:val="24"/>
        </w:rPr>
      </w:pPr>
      <w:r>
        <w:rPr>
          <w:rFonts w:ascii="Arial" w:hAnsi="Arial" w:cs="Arial"/>
          <w:sz w:val="24"/>
          <w:szCs w:val="24"/>
        </w:rPr>
        <w:t>This guidance has been developed to enable a means of resolving professional differenc</w:t>
      </w:r>
      <w:r w:rsidR="00343BDA">
        <w:rPr>
          <w:rFonts w:ascii="Arial" w:hAnsi="Arial" w:cs="Arial"/>
          <w:sz w:val="24"/>
          <w:szCs w:val="24"/>
        </w:rPr>
        <w:t>es or issues in specific cases,</w:t>
      </w:r>
      <w:r w:rsidR="00F43430">
        <w:rPr>
          <w:rFonts w:ascii="Arial" w:hAnsi="Arial" w:cs="Arial"/>
          <w:sz w:val="24"/>
          <w:szCs w:val="24"/>
        </w:rPr>
        <w:t xml:space="preserve"> where one agency feel that the actions, inaction or decisions of another agency do not adequately safeguard a child or adult, </w:t>
      </w:r>
      <w:r>
        <w:rPr>
          <w:rFonts w:ascii="Arial" w:hAnsi="Arial" w:cs="Arial"/>
          <w:sz w:val="24"/>
          <w:szCs w:val="24"/>
        </w:rPr>
        <w:t>through open communication</w:t>
      </w:r>
      <w:r w:rsidR="00343BDA">
        <w:rPr>
          <w:rFonts w:ascii="Arial" w:hAnsi="Arial" w:cs="Arial"/>
          <w:sz w:val="24"/>
          <w:szCs w:val="24"/>
        </w:rPr>
        <w:t>.</w:t>
      </w:r>
      <w:r>
        <w:rPr>
          <w:rFonts w:ascii="Arial" w:hAnsi="Arial" w:cs="Arial"/>
          <w:sz w:val="24"/>
          <w:szCs w:val="24"/>
        </w:rPr>
        <w:t xml:space="preserve"> </w:t>
      </w:r>
    </w:p>
    <w:p w:rsidR="009135EC" w:rsidRPr="00D66916" w:rsidRDefault="009135EC" w:rsidP="00226C20">
      <w:pPr>
        <w:spacing w:after="0" w:line="240" w:lineRule="auto"/>
        <w:ind w:right="-163"/>
        <w:jc w:val="both"/>
        <w:rPr>
          <w:rFonts w:ascii="Arial" w:hAnsi="Arial" w:cs="Arial"/>
          <w:sz w:val="24"/>
          <w:szCs w:val="24"/>
        </w:rPr>
      </w:pPr>
    </w:p>
    <w:p w:rsidR="00F60024" w:rsidRDefault="00F60024" w:rsidP="00226C20">
      <w:pPr>
        <w:spacing w:after="0" w:line="240" w:lineRule="auto"/>
        <w:ind w:right="-163"/>
        <w:jc w:val="both"/>
        <w:rPr>
          <w:rFonts w:ascii="Arial" w:eastAsia="Arial" w:hAnsi="Arial" w:cs="Arial"/>
          <w:spacing w:val="6"/>
          <w:sz w:val="24"/>
          <w:szCs w:val="24"/>
        </w:rPr>
      </w:pPr>
    </w:p>
    <w:p w:rsidR="007A27C5" w:rsidRPr="00866A85" w:rsidRDefault="009135EC" w:rsidP="00226C20">
      <w:pPr>
        <w:pStyle w:val="ListParagraph"/>
        <w:numPr>
          <w:ilvl w:val="0"/>
          <w:numId w:val="21"/>
        </w:numPr>
        <w:spacing w:after="0" w:line="240" w:lineRule="auto"/>
        <w:ind w:left="567" w:right="-163" w:hanging="567"/>
        <w:jc w:val="both"/>
        <w:rPr>
          <w:rFonts w:ascii="Arial" w:eastAsia="Arial" w:hAnsi="Arial" w:cs="Arial"/>
          <w:sz w:val="24"/>
          <w:szCs w:val="24"/>
        </w:rPr>
      </w:pPr>
      <w:r>
        <w:rPr>
          <w:rFonts w:ascii="Arial" w:eastAsia="Arial" w:hAnsi="Arial" w:cs="Arial"/>
          <w:b/>
          <w:bCs/>
          <w:spacing w:val="1"/>
          <w:sz w:val="24"/>
          <w:szCs w:val="24"/>
        </w:rPr>
        <w:t xml:space="preserve">Purpose of the </w:t>
      </w:r>
      <w:r w:rsidR="00B50E43" w:rsidRPr="00866A85">
        <w:rPr>
          <w:rFonts w:ascii="Arial" w:eastAsia="Arial" w:hAnsi="Arial" w:cs="Arial"/>
          <w:b/>
          <w:bCs/>
          <w:spacing w:val="1"/>
          <w:sz w:val="24"/>
          <w:szCs w:val="24"/>
        </w:rPr>
        <w:t>P</w:t>
      </w:r>
      <w:r w:rsidR="00921045" w:rsidRPr="00866A85">
        <w:rPr>
          <w:rFonts w:ascii="Arial" w:eastAsia="Arial" w:hAnsi="Arial" w:cs="Arial"/>
          <w:b/>
          <w:bCs/>
          <w:spacing w:val="1"/>
          <w:sz w:val="24"/>
          <w:szCs w:val="24"/>
        </w:rPr>
        <w:t>olicy</w:t>
      </w:r>
    </w:p>
    <w:p w:rsidR="007A27C5" w:rsidRDefault="007A27C5" w:rsidP="00226C20">
      <w:pPr>
        <w:spacing w:after="0" w:line="240" w:lineRule="auto"/>
        <w:ind w:right="-163"/>
        <w:jc w:val="both"/>
        <w:rPr>
          <w:sz w:val="24"/>
          <w:szCs w:val="24"/>
        </w:rPr>
      </w:pPr>
    </w:p>
    <w:p w:rsidR="00F60024" w:rsidRDefault="00A41B93" w:rsidP="00226C20">
      <w:pPr>
        <w:spacing w:after="0" w:line="240" w:lineRule="auto"/>
        <w:ind w:left="567" w:right="-163" w:hanging="567"/>
        <w:jc w:val="both"/>
        <w:rPr>
          <w:rFonts w:ascii="Arial" w:eastAsia="Arial" w:hAnsi="Arial" w:cs="Arial"/>
          <w:spacing w:val="6"/>
          <w:sz w:val="24"/>
          <w:szCs w:val="24"/>
        </w:rPr>
      </w:pPr>
      <w:r>
        <w:rPr>
          <w:rFonts w:ascii="Arial" w:eastAsia="Arial" w:hAnsi="Arial" w:cs="Arial"/>
          <w:spacing w:val="6"/>
          <w:sz w:val="24"/>
          <w:szCs w:val="24"/>
        </w:rPr>
        <w:t>2.1</w:t>
      </w:r>
      <w:r>
        <w:rPr>
          <w:rFonts w:ascii="Arial" w:eastAsia="Arial" w:hAnsi="Arial" w:cs="Arial"/>
          <w:spacing w:val="6"/>
          <w:sz w:val="24"/>
          <w:szCs w:val="24"/>
        </w:rPr>
        <w:tab/>
        <w:t>Working together in the complex business of safeguarding children and adults, will inevitably create occasions whe</w:t>
      </w:r>
      <w:r w:rsidR="005374EF">
        <w:rPr>
          <w:rFonts w:ascii="Arial" w:eastAsia="Arial" w:hAnsi="Arial" w:cs="Arial"/>
          <w:spacing w:val="6"/>
          <w:sz w:val="24"/>
          <w:szCs w:val="24"/>
        </w:rPr>
        <w:t>re</w:t>
      </w:r>
      <w:r>
        <w:rPr>
          <w:rFonts w:ascii="Arial" w:eastAsia="Arial" w:hAnsi="Arial" w:cs="Arial"/>
          <w:spacing w:val="6"/>
          <w:sz w:val="24"/>
          <w:szCs w:val="24"/>
        </w:rPr>
        <w:t xml:space="preserve"> there are professional difference of opinion or concerns about practice decisions, actions or lack of actions to a referral, assessment or an enquiry which is considered to be unsafe. Disagreements can be healthy and foster creative ways of working with children, adults and families. However,</w:t>
      </w:r>
      <w:r w:rsidR="00083F63">
        <w:rPr>
          <w:rFonts w:ascii="Arial" w:eastAsia="Arial" w:hAnsi="Arial" w:cs="Arial"/>
          <w:spacing w:val="6"/>
          <w:sz w:val="24"/>
          <w:szCs w:val="24"/>
        </w:rPr>
        <w:t xml:space="preserve"> these </w:t>
      </w:r>
      <w:r>
        <w:rPr>
          <w:rFonts w:ascii="Arial" w:eastAsia="Arial" w:hAnsi="Arial" w:cs="Arial"/>
          <w:spacing w:val="6"/>
          <w:sz w:val="24"/>
          <w:szCs w:val="24"/>
        </w:rPr>
        <w:t>disagreements always require</w:t>
      </w:r>
      <w:r w:rsidR="00E333B6">
        <w:rPr>
          <w:rFonts w:ascii="Arial" w:eastAsia="Arial" w:hAnsi="Arial" w:cs="Arial"/>
          <w:spacing w:val="6"/>
          <w:sz w:val="24"/>
          <w:szCs w:val="24"/>
        </w:rPr>
        <w:t xml:space="preserve"> swift</w:t>
      </w:r>
      <w:r>
        <w:rPr>
          <w:rFonts w:ascii="Arial" w:eastAsia="Arial" w:hAnsi="Arial" w:cs="Arial"/>
          <w:spacing w:val="6"/>
          <w:sz w:val="24"/>
          <w:szCs w:val="24"/>
        </w:rPr>
        <w:t xml:space="preserve"> resolution. </w:t>
      </w:r>
    </w:p>
    <w:p w:rsidR="00A41B93" w:rsidRDefault="00A41B93" w:rsidP="00226C20">
      <w:pPr>
        <w:spacing w:after="0" w:line="240" w:lineRule="auto"/>
        <w:ind w:right="-163"/>
        <w:jc w:val="both"/>
        <w:rPr>
          <w:rFonts w:ascii="Arial" w:eastAsia="Arial" w:hAnsi="Arial" w:cs="Arial"/>
          <w:spacing w:val="6"/>
          <w:sz w:val="24"/>
          <w:szCs w:val="24"/>
        </w:rPr>
      </w:pPr>
    </w:p>
    <w:p w:rsidR="00A41B93" w:rsidRDefault="00A41B93" w:rsidP="00226C20">
      <w:pPr>
        <w:spacing w:after="0" w:line="240" w:lineRule="auto"/>
        <w:ind w:left="567" w:right="-163" w:hanging="567"/>
        <w:jc w:val="both"/>
        <w:rPr>
          <w:rFonts w:ascii="Arial" w:eastAsia="Arial" w:hAnsi="Arial" w:cs="Arial"/>
          <w:spacing w:val="6"/>
          <w:sz w:val="24"/>
          <w:szCs w:val="24"/>
        </w:rPr>
      </w:pPr>
      <w:r>
        <w:rPr>
          <w:rFonts w:ascii="Arial" w:eastAsia="Arial" w:hAnsi="Arial" w:cs="Arial"/>
          <w:spacing w:val="6"/>
          <w:sz w:val="24"/>
          <w:szCs w:val="24"/>
        </w:rPr>
        <w:t>2.2</w:t>
      </w:r>
      <w:r>
        <w:rPr>
          <w:rFonts w:ascii="Arial" w:eastAsia="Arial" w:hAnsi="Arial" w:cs="Arial"/>
          <w:spacing w:val="6"/>
          <w:sz w:val="24"/>
          <w:szCs w:val="24"/>
        </w:rPr>
        <w:tab/>
        <w:t>A child or adult’s safety and wellbeing must be the paramount consideration at all times and professional difference must not detract from timely and clear decision-making. All professionals working with children</w:t>
      </w:r>
      <w:r w:rsidR="005C3B15">
        <w:rPr>
          <w:rFonts w:ascii="Arial" w:eastAsia="Arial" w:hAnsi="Arial" w:cs="Arial"/>
          <w:spacing w:val="6"/>
          <w:sz w:val="24"/>
          <w:szCs w:val="24"/>
        </w:rPr>
        <w:t>, adults and families have a duty to act assertively and proactively to ensure the individual’s welfare is seen as a priority at all levels of professional activity.</w:t>
      </w:r>
    </w:p>
    <w:p w:rsidR="005C3B15" w:rsidRDefault="005C3B15" w:rsidP="00226C20">
      <w:pPr>
        <w:spacing w:after="0" w:line="240" w:lineRule="auto"/>
        <w:ind w:left="567" w:right="-163" w:hanging="567"/>
        <w:jc w:val="both"/>
        <w:rPr>
          <w:rFonts w:ascii="Arial" w:eastAsia="Arial" w:hAnsi="Arial" w:cs="Arial"/>
          <w:spacing w:val="6"/>
          <w:sz w:val="24"/>
          <w:szCs w:val="24"/>
        </w:rPr>
      </w:pPr>
    </w:p>
    <w:p w:rsidR="00083F63" w:rsidRDefault="005C3B15" w:rsidP="00226C20">
      <w:pPr>
        <w:spacing w:after="0" w:line="240" w:lineRule="auto"/>
        <w:ind w:left="567" w:right="-163" w:hanging="567"/>
        <w:jc w:val="both"/>
        <w:rPr>
          <w:rFonts w:ascii="Arial" w:eastAsia="Arial" w:hAnsi="Arial" w:cs="Arial"/>
          <w:spacing w:val="6"/>
          <w:sz w:val="24"/>
          <w:szCs w:val="24"/>
        </w:rPr>
      </w:pPr>
      <w:r>
        <w:rPr>
          <w:rFonts w:ascii="Arial" w:eastAsia="Arial" w:hAnsi="Arial" w:cs="Arial"/>
          <w:spacing w:val="6"/>
          <w:sz w:val="24"/>
          <w:szCs w:val="24"/>
        </w:rPr>
        <w:t>2.3</w:t>
      </w:r>
      <w:r>
        <w:rPr>
          <w:rFonts w:ascii="Arial" w:eastAsia="Arial" w:hAnsi="Arial" w:cs="Arial"/>
          <w:spacing w:val="6"/>
          <w:sz w:val="24"/>
          <w:szCs w:val="24"/>
        </w:rPr>
        <w:tab/>
      </w:r>
      <w:r w:rsidR="00083F63">
        <w:rPr>
          <w:rFonts w:ascii="Arial" w:eastAsia="Arial" w:hAnsi="Arial" w:cs="Arial"/>
          <w:spacing w:val="6"/>
          <w:sz w:val="24"/>
          <w:szCs w:val="24"/>
        </w:rPr>
        <w:t>It is the responsibility of all professionals to initiate a challenge to actions, inaction or the decision made of other agencies where they believe there is evidence to suggest that the child or adult</w:t>
      </w:r>
      <w:r w:rsidR="00C310A3">
        <w:rPr>
          <w:rFonts w:ascii="Arial" w:eastAsia="Arial" w:hAnsi="Arial" w:cs="Arial"/>
          <w:spacing w:val="6"/>
          <w:sz w:val="24"/>
          <w:szCs w:val="24"/>
        </w:rPr>
        <w:t>’</w:t>
      </w:r>
      <w:r w:rsidR="00083F63">
        <w:rPr>
          <w:rFonts w:ascii="Arial" w:eastAsia="Arial" w:hAnsi="Arial" w:cs="Arial"/>
          <w:spacing w:val="6"/>
          <w:sz w:val="24"/>
          <w:szCs w:val="24"/>
        </w:rPr>
        <w:t>s health, development, well-being or their safety may be compromised.</w:t>
      </w:r>
    </w:p>
    <w:p w:rsidR="00083F63" w:rsidRDefault="00083F63" w:rsidP="00226C20">
      <w:pPr>
        <w:spacing w:after="0" w:line="240" w:lineRule="auto"/>
        <w:ind w:left="567" w:right="-163" w:hanging="567"/>
        <w:jc w:val="both"/>
        <w:rPr>
          <w:rFonts w:ascii="Arial" w:eastAsia="Arial" w:hAnsi="Arial" w:cs="Arial"/>
          <w:spacing w:val="6"/>
          <w:sz w:val="24"/>
          <w:szCs w:val="24"/>
        </w:rPr>
      </w:pPr>
    </w:p>
    <w:p w:rsidR="005C3B15" w:rsidRDefault="00083F63" w:rsidP="00226C20">
      <w:pPr>
        <w:spacing w:after="0" w:line="240" w:lineRule="auto"/>
        <w:ind w:left="567" w:right="-163" w:hanging="567"/>
        <w:jc w:val="both"/>
        <w:rPr>
          <w:rFonts w:ascii="Arial" w:eastAsia="Arial" w:hAnsi="Arial" w:cs="Arial"/>
          <w:spacing w:val="6"/>
          <w:sz w:val="24"/>
          <w:szCs w:val="24"/>
        </w:rPr>
      </w:pPr>
      <w:r>
        <w:rPr>
          <w:rFonts w:ascii="Arial" w:eastAsia="Arial" w:hAnsi="Arial" w:cs="Arial"/>
          <w:spacing w:val="6"/>
          <w:sz w:val="24"/>
          <w:szCs w:val="24"/>
        </w:rPr>
        <w:t>2.4</w:t>
      </w:r>
      <w:r>
        <w:rPr>
          <w:rFonts w:ascii="Arial" w:eastAsia="Arial" w:hAnsi="Arial" w:cs="Arial"/>
          <w:spacing w:val="6"/>
          <w:sz w:val="24"/>
          <w:szCs w:val="24"/>
        </w:rPr>
        <w:tab/>
      </w:r>
      <w:r w:rsidR="005C3B15">
        <w:rPr>
          <w:rFonts w:ascii="Arial" w:eastAsia="Arial" w:hAnsi="Arial" w:cs="Arial"/>
          <w:spacing w:val="6"/>
          <w:sz w:val="24"/>
          <w:szCs w:val="24"/>
        </w:rPr>
        <w:t xml:space="preserve">Professionals involved with the disagreement must ensure that problems are resolved within the shortest timescale possible to protect the </w:t>
      </w:r>
      <w:r w:rsidR="004B0CFA">
        <w:rPr>
          <w:rFonts w:ascii="Arial" w:eastAsia="Arial" w:hAnsi="Arial" w:cs="Arial"/>
          <w:spacing w:val="6"/>
          <w:sz w:val="24"/>
          <w:szCs w:val="24"/>
        </w:rPr>
        <w:t>individual</w:t>
      </w:r>
      <w:r w:rsidR="00C310A3">
        <w:rPr>
          <w:rFonts w:ascii="Arial" w:eastAsia="Arial" w:hAnsi="Arial" w:cs="Arial"/>
          <w:spacing w:val="6"/>
          <w:sz w:val="24"/>
          <w:szCs w:val="24"/>
        </w:rPr>
        <w:t>/s</w:t>
      </w:r>
      <w:r w:rsidR="004B0CFA">
        <w:rPr>
          <w:rFonts w:ascii="Arial" w:eastAsia="Arial" w:hAnsi="Arial" w:cs="Arial"/>
          <w:spacing w:val="6"/>
          <w:sz w:val="24"/>
          <w:szCs w:val="24"/>
        </w:rPr>
        <w:t xml:space="preserve">. </w:t>
      </w:r>
      <w:r w:rsidR="00BE635B">
        <w:rPr>
          <w:rFonts w:ascii="Arial" w:eastAsia="Arial" w:hAnsi="Arial" w:cs="Arial"/>
          <w:spacing w:val="6"/>
          <w:sz w:val="24"/>
          <w:szCs w:val="24"/>
        </w:rPr>
        <w:t>Partner a</w:t>
      </w:r>
      <w:r w:rsidR="004B0CFA">
        <w:rPr>
          <w:rFonts w:ascii="Arial" w:eastAsia="Arial" w:hAnsi="Arial" w:cs="Arial"/>
          <w:spacing w:val="6"/>
          <w:sz w:val="24"/>
          <w:szCs w:val="24"/>
        </w:rPr>
        <w:t>gencies</w:t>
      </w:r>
      <w:r w:rsidR="005C3B15">
        <w:rPr>
          <w:rFonts w:ascii="Arial" w:eastAsia="Arial" w:hAnsi="Arial" w:cs="Arial"/>
          <w:spacing w:val="6"/>
          <w:sz w:val="24"/>
          <w:szCs w:val="24"/>
        </w:rPr>
        <w:t xml:space="preserve"> should therefore exercise their judgement as to whether the timelines outlined in this protocol need to be a</w:t>
      </w:r>
      <w:r>
        <w:rPr>
          <w:rFonts w:ascii="Arial" w:eastAsia="Arial" w:hAnsi="Arial" w:cs="Arial"/>
          <w:spacing w:val="6"/>
          <w:sz w:val="24"/>
          <w:szCs w:val="24"/>
        </w:rPr>
        <w:t>djusted to achieve a resolution</w:t>
      </w:r>
      <w:r w:rsidR="005C3B15">
        <w:rPr>
          <w:rFonts w:ascii="Arial" w:eastAsia="Arial" w:hAnsi="Arial" w:cs="Arial"/>
          <w:spacing w:val="6"/>
          <w:sz w:val="24"/>
          <w:szCs w:val="24"/>
        </w:rPr>
        <w:t xml:space="preserve"> more quickly</w:t>
      </w:r>
      <w:r w:rsidR="00E333B6">
        <w:rPr>
          <w:rFonts w:ascii="Arial" w:eastAsia="Arial" w:hAnsi="Arial" w:cs="Arial"/>
          <w:spacing w:val="6"/>
          <w:sz w:val="24"/>
          <w:szCs w:val="24"/>
        </w:rPr>
        <w:t xml:space="preserve"> including funding or clinical disputes across </w:t>
      </w:r>
      <w:r w:rsidR="00BE635B">
        <w:rPr>
          <w:rFonts w:ascii="Arial" w:eastAsia="Arial" w:hAnsi="Arial" w:cs="Arial"/>
          <w:spacing w:val="6"/>
          <w:sz w:val="24"/>
          <w:szCs w:val="24"/>
        </w:rPr>
        <w:t xml:space="preserve">partner </w:t>
      </w:r>
      <w:r w:rsidR="00E333B6">
        <w:rPr>
          <w:rFonts w:ascii="Arial" w:eastAsia="Arial" w:hAnsi="Arial" w:cs="Arial"/>
          <w:spacing w:val="6"/>
          <w:sz w:val="24"/>
          <w:szCs w:val="24"/>
        </w:rPr>
        <w:t>agencies</w:t>
      </w:r>
      <w:r w:rsidR="005C3B15">
        <w:rPr>
          <w:rFonts w:ascii="Arial" w:eastAsia="Arial" w:hAnsi="Arial" w:cs="Arial"/>
          <w:spacing w:val="6"/>
          <w:sz w:val="24"/>
          <w:szCs w:val="24"/>
        </w:rPr>
        <w:t xml:space="preserve">. </w:t>
      </w:r>
    </w:p>
    <w:p w:rsidR="005C3B15" w:rsidRDefault="005C3B15" w:rsidP="00226C20">
      <w:pPr>
        <w:spacing w:after="0" w:line="240" w:lineRule="auto"/>
        <w:ind w:left="567" w:right="-163" w:hanging="567"/>
        <w:jc w:val="both"/>
        <w:rPr>
          <w:rFonts w:ascii="Arial" w:eastAsia="Arial" w:hAnsi="Arial" w:cs="Arial"/>
          <w:spacing w:val="6"/>
          <w:sz w:val="24"/>
          <w:szCs w:val="24"/>
        </w:rPr>
      </w:pPr>
    </w:p>
    <w:p w:rsidR="004B0CFA" w:rsidRDefault="004B0CFA" w:rsidP="00226C20">
      <w:pPr>
        <w:spacing w:after="0" w:line="240" w:lineRule="auto"/>
        <w:ind w:left="567" w:right="-163" w:hanging="567"/>
        <w:jc w:val="both"/>
        <w:rPr>
          <w:rFonts w:ascii="Arial" w:eastAsia="Arial" w:hAnsi="Arial" w:cs="Arial"/>
          <w:spacing w:val="6"/>
          <w:sz w:val="24"/>
          <w:szCs w:val="24"/>
        </w:rPr>
      </w:pPr>
      <w:r>
        <w:rPr>
          <w:rFonts w:ascii="Arial" w:eastAsia="Arial" w:hAnsi="Arial" w:cs="Arial"/>
          <w:spacing w:val="6"/>
          <w:sz w:val="24"/>
          <w:szCs w:val="24"/>
        </w:rPr>
        <w:t>2.5</w:t>
      </w:r>
      <w:r>
        <w:rPr>
          <w:rFonts w:ascii="Arial" w:eastAsia="Arial" w:hAnsi="Arial" w:cs="Arial"/>
          <w:spacing w:val="6"/>
          <w:sz w:val="24"/>
          <w:szCs w:val="24"/>
        </w:rPr>
        <w:tab/>
        <w:t xml:space="preserve">This document outlines the process for resolving multi-agency disputes arising from actions, inaction or decisions that are believed not to be in the best interest of a child, adult and/or family, or which is likely to place an individual/family at increased risk of harm. Single agency disputes or complaints should be channeled through single agency internal processes of escalation and/or complaints procedure. </w:t>
      </w:r>
    </w:p>
    <w:p w:rsidR="00DD4FDD" w:rsidRDefault="00DD4FDD" w:rsidP="00226C20">
      <w:pPr>
        <w:spacing w:after="0" w:line="240" w:lineRule="auto"/>
        <w:ind w:left="567" w:right="-163" w:hanging="567"/>
        <w:jc w:val="both"/>
        <w:rPr>
          <w:rFonts w:ascii="Arial" w:eastAsia="Arial" w:hAnsi="Arial" w:cs="Arial"/>
          <w:spacing w:val="6"/>
          <w:sz w:val="24"/>
          <w:szCs w:val="24"/>
        </w:rPr>
      </w:pPr>
    </w:p>
    <w:p w:rsidR="00E333B6" w:rsidRDefault="004B0CFA" w:rsidP="00226C20">
      <w:pPr>
        <w:spacing w:after="0" w:line="240" w:lineRule="auto"/>
        <w:ind w:left="567" w:right="-163" w:hanging="567"/>
        <w:jc w:val="both"/>
        <w:rPr>
          <w:rFonts w:ascii="Arial" w:eastAsia="Arial" w:hAnsi="Arial" w:cs="Arial"/>
          <w:spacing w:val="6"/>
          <w:sz w:val="24"/>
          <w:szCs w:val="24"/>
        </w:rPr>
      </w:pPr>
      <w:r>
        <w:rPr>
          <w:rFonts w:ascii="Arial" w:eastAsia="Arial" w:hAnsi="Arial" w:cs="Arial"/>
          <w:spacing w:val="6"/>
          <w:sz w:val="24"/>
          <w:szCs w:val="24"/>
        </w:rPr>
        <w:t>2.6</w:t>
      </w:r>
      <w:r>
        <w:rPr>
          <w:rFonts w:ascii="Arial" w:eastAsia="Arial" w:hAnsi="Arial" w:cs="Arial"/>
          <w:spacing w:val="6"/>
          <w:sz w:val="24"/>
          <w:szCs w:val="24"/>
        </w:rPr>
        <w:tab/>
        <w:t>Single agency policies in relation to dispute resolution should also make reference to, and direct professionals to use the multi-agency escalation policy</w:t>
      </w:r>
      <w:r w:rsidR="00263AE5">
        <w:rPr>
          <w:rFonts w:ascii="Arial" w:eastAsia="Arial" w:hAnsi="Arial" w:cs="Arial"/>
          <w:spacing w:val="6"/>
          <w:sz w:val="24"/>
          <w:szCs w:val="24"/>
        </w:rPr>
        <w:t xml:space="preserve">, where </w:t>
      </w:r>
      <w:r w:rsidR="00263AE5">
        <w:rPr>
          <w:rFonts w:ascii="Arial" w:eastAsia="Arial" w:hAnsi="Arial" w:cs="Arial"/>
          <w:spacing w:val="6"/>
          <w:sz w:val="24"/>
          <w:szCs w:val="24"/>
        </w:rPr>
        <w:lastRenderedPageBreak/>
        <w:t>necessary</w:t>
      </w:r>
      <w:r w:rsidR="00E333B6">
        <w:rPr>
          <w:rFonts w:ascii="Arial" w:eastAsia="Arial" w:hAnsi="Arial" w:cs="Arial"/>
          <w:spacing w:val="6"/>
          <w:sz w:val="24"/>
          <w:szCs w:val="24"/>
        </w:rPr>
        <w:t>.</w:t>
      </w:r>
    </w:p>
    <w:p w:rsidR="00E333B6" w:rsidRDefault="00E333B6" w:rsidP="00E333B6">
      <w:pPr>
        <w:spacing w:after="0" w:line="240" w:lineRule="auto"/>
        <w:ind w:left="567" w:right="-163" w:hanging="567"/>
        <w:rPr>
          <w:rFonts w:ascii="Arial" w:eastAsia="Arial" w:hAnsi="Arial" w:cs="Arial"/>
          <w:spacing w:val="6"/>
          <w:sz w:val="24"/>
          <w:szCs w:val="24"/>
        </w:rPr>
      </w:pPr>
    </w:p>
    <w:p w:rsidR="007A27C5" w:rsidRPr="00416748" w:rsidRDefault="001E5769" w:rsidP="00E333B6">
      <w:pPr>
        <w:spacing w:after="0" w:line="240" w:lineRule="auto"/>
        <w:ind w:left="567" w:right="-163" w:hanging="567"/>
        <w:rPr>
          <w:rFonts w:ascii="Arial" w:eastAsia="Arial" w:hAnsi="Arial" w:cs="Arial"/>
          <w:b/>
          <w:spacing w:val="6"/>
          <w:sz w:val="24"/>
          <w:szCs w:val="24"/>
        </w:rPr>
      </w:pPr>
      <w:r>
        <w:rPr>
          <w:rFonts w:ascii="Arial" w:eastAsia="Arial" w:hAnsi="Arial" w:cs="Arial"/>
          <w:b/>
          <w:spacing w:val="6"/>
          <w:sz w:val="24"/>
          <w:szCs w:val="24"/>
        </w:rPr>
        <w:t>3.</w:t>
      </w:r>
      <w:r>
        <w:rPr>
          <w:rFonts w:ascii="Arial" w:eastAsia="Arial" w:hAnsi="Arial" w:cs="Arial"/>
          <w:b/>
          <w:spacing w:val="6"/>
          <w:sz w:val="24"/>
          <w:szCs w:val="24"/>
        </w:rPr>
        <w:tab/>
      </w:r>
      <w:r w:rsidR="009135EC">
        <w:rPr>
          <w:rFonts w:ascii="Arial" w:eastAsia="Arial" w:hAnsi="Arial" w:cs="Arial"/>
          <w:b/>
          <w:spacing w:val="6"/>
          <w:sz w:val="24"/>
          <w:szCs w:val="24"/>
        </w:rPr>
        <w:t xml:space="preserve">The </w:t>
      </w:r>
      <w:r w:rsidR="00263AE5">
        <w:rPr>
          <w:rFonts w:ascii="Arial" w:eastAsia="Arial" w:hAnsi="Arial" w:cs="Arial"/>
          <w:b/>
          <w:spacing w:val="6"/>
          <w:sz w:val="24"/>
          <w:szCs w:val="24"/>
        </w:rPr>
        <w:t>R</w:t>
      </w:r>
      <w:r w:rsidR="009135EC">
        <w:rPr>
          <w:rFonts w:ascii="Arial" w:eastAsia="Arial" w:hAnsi="Arial" w:cs="Arial"/>
          <w:b/>
          <w:spacing w:val="6"/>
          <w:sz w:val="24"/>
          <w:szCs w:val="24"/>
        </w:rPr>
        <w:t xml:space="preserve">ole of Professional and </w:t>
      </w:r>
      <w:r w:rsidR="00BE635B">
        <w:rPr>
          <w:rFonts w:ascii="Arial" w:eastAsia="Arial" w:hAnsi="Arial" w:cs="Arial"/>
          <w:b/>
          <w:spacing w:val="6"/>
          <w:sz w:val="24"/>
          <w:szCs w:val="24"/>
        </w:rPr>
        <w:t xml:space="preserve">Partner </w:t>
      </w:r>
      <w:r w:rsidR="009135EC">
        <w:rPr>
          <w:rFonts w:ascii="Arial" w:eastAsia="Arial" w:hAnsi="Arial" w:cs="Arial"/>
          <w:b/>
          <w:spacing w:val="6"/>
          <w:sz w:val="24"/>
          <w:szCs w:val="24"/>
        </w:rPr>
        <w:t>Agencies</w:t>
      </w:r>
    </w:p>
    <w:p w:rsidR="00263AE5" w:rsidRDefault="00263AE5" w:rsidP="00BC72D6">
      <w:pPr>
        <w:spacing w:after="0" w:line="240" w:lineRule="auto"/>
        <w:ind w:right="-163"/>
        <w:rPr>
          <w:rFonts w:ascii="Arial" w:eastAsia="Arial" w:hAnsi="Arial" w:cs="Arial"/>
          <w:spacing w:val="6"/>
          <w:sz w:val="24"/>
          <w:szCs w:val="24"/>
        </w:rPr>
      </w:pPr>
    </w:p>
    <w:p w:rsidR="00BC72D6" w:rsidRDefault="00BC72D6" w:rsidP="00BC72D6">
      <w:pPr>
        <w:spacing w:after="0" w:line="240" w:lineRule="auto"/>
        <w:ind w:right="-163"/>
        <w:rPr>
          <w:rFonts w:ascii="Arial" w:eastAsia="Arial" w:hAnsi="Arial" w:cs="Arial"/>
          <w:spacing w:val="6"/>
          <w:sz w:val="24"/>
          <w:szCs w:val="24"/>
        </w:rPr>
      </w:pPr>
      <w:r>
        <w:rPr>
          <w:rFonts w:ascii="Arial" w:eastAsia="Arial" w:hAnsi="Arial" w:cs="Arial"/>
          <w:spacing w:val="6"/>
          <w:sz w:val="24"/>
          <w:szCs w:val="24"/>
        </w:rPr>
        <w:t>Professionals should:</w:t>
      </w:r>
    </w:p>
    <w:p w:rsidR="00263AE5" w:rsidRDefault="00263AE5" w:rsidP="00226C20">
      <w:pPr>
        <w:spacing w:after="0" w:line="240" w:lineRule="auto"/>
        <w:ind w:right="-163"/>
        <w:jc w:val="both"/>
        <w:rPr>
          <w:rFonts w:ascii="Arial" w:eastAsia="Arial" w:hAnsi="Arial" w:cs="Arial"/>
          <w:spacing w:val="6"/>
          <w:sz w:val="24"/>
          <w:szCs w:val="24"/>
        </w:rPr>
      </w:pPr>
    </w:p>
    <w:p w:rsidR="00E269E8" w:rsidRDefault="00DD4FDD"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3.1.1</w:t>
      </w:r>
      <w:r>
        <w:rPr>
          <w:rFonts w:ascii="Arial" w:eastAsia="Arial" w:hAnsi="Arial" w:cs="Arial"/>
          <w:spacing w:val="6"/>
          <w:sz w:val="24"/>
          <w:szCs w:val="24"/>
        </w:rPr>
        <w:tab/>
      </w:r>
      <w:r w:rsidR="003314DF">
        <w:rPr>
          <w:rFonts w:ascii="Arial" w:eastAsia="Arial" w:hAnsi="Arial" w:cs="Arial"/>
          <w:spacing w:val="6"/>
          <w:sz w:val="24"/>
          <w:szCs w:val="24"/>
        </w:rPr>
        <w:tab/>
      </w:r>
      <w:r w:rsidR="00E269E8">
        <w:rPr>
          <w:rFonts w:ascii="Arial" w:eastAsia="Arial" w:hAnsi="Arial" w:cs="Arial"/>
          <w:spacing w:val="6"/>
          <w:sz w:val="24"/>
          <w:szCs w:val="24"/>
        </w:rPr>
        <w:t>Be open and honest to create g</w:t>
      </w:r>
      <w:r>
        <w:rPr>
          <w:rFonts w:ascii="Arial" w:eastAsia="Arial" w:hAnsi="Arial" w:cs="Arial"/>
          <w:spacing w:val="6"/>
          <w:sz w:val="24"/>
          <w:szCs w:val="24"/>
        </w:rPr>
        <w:t xml:space="preserve">ood working </w:t>
      </w:r>
      <w:r w:rsidR="00E269E8">
        <w:rPr>
          <w:rFonts w:ascii="Arial" w:eastAsia="Arial" w:hAnsi="Arial" w:cs="Arial"/>
          <w:spacing w:val="6"/>
          <w:sz w:val="24"/>
          <w:szCs w:val="24"/>
        </w:rPr>
        <w:t xml:space="preserve">partnerships, and </w:t>
      </w:r>
      <w:r w:rsidR="00263AE5">
        <w:rPr>
          <w:rFonts w:ascii="Arial" w:eastAsia="Arial" w:hAnsi="Arial" w:cs="Arial"/>
          <w:spacing w:val="6"/>
          <w:sz w:val="24"/>
          <w:szCs w:val="24"/>
        </w:rPr>
        <w:t xml:space="preserve">use </w:t>
      </w:r>
      <w:r w:rsidR="00E269E8">
        <w:rPr>
          <w:rFonts w:ascii="Arial" w:eastAsia="Arial" w:hAnsi="Arial" w:cs="Arial"/>
          <w:spacing w:val="6"/>
          <w:sz w:val="24"/>
          <w:szCs w:val="24"/>
        </w:rPr>
        <w:t>clear communication between staff from different agencies.</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DD4FDD" w:rsidRDefault="00E269E8"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3.1.2</w:t>
      </w:r>
      <w:r>
        <w:rPr>
          <w:rFonts w:ascii="Arial" w:eastAsia="Arial" w:hAnsi="Arial" w:cs="Arial"/>
          <w:spacing w:val="6"/>
          <w:sz w:val="24"/>
          <w:szCs w:val="24"/>
        </w:rPr>
        <w:tab/>
        <w:t>Share information appropriately in line with national and local guidance and to work to plans agreed in all relevant forums</w:t>
      </w:r>
      <w:r w:rsidR="00263AE5">
        <w:rPr>
          <w:rFonts w:ascii="Arial" w:eastAsia="Arial" w:hAnsi="Arial" w:cs="Arial"/>
          <w:spacing w:val="6"/>
          <w:sz w:val="24"/>
          <w:szCs w:val="24"/>
        </w:rPr>
        <w:t>, to safeguard children and adults in the local area</w:t>
      </w:r>
      <w:r>
        <w:rPr>
          <w:rFonts w:ascii="Arial" w:eastAsia="Arial" w:hAnsi="Arial" w:cs="Arial"/>
          <w:spacing w:val="6"/>
          <w:sz w:val="24"/>
          <w:szCs w:val="24"/>
        </w:rPr>
        <w:t>.</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3314DF" w:rsidRDefault="00DD4FDD"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F82C64">
        <w:rPr>
          <w:rFonts w:ascii="Arial" w:eastAsia="Arial" w:hAnsi="Arial" w:cs="Arial"/>
          <w:spacing w:val="6"/>
          <w:sz w:val="24"/>
          <w:szCs w:val="24"/>
        </w:rPr>
        <w:t>3</w:t>
      </w:r>
      <w:r>
        <w:rPr>
          <w:rFonts w:ascii="Arial" w:eastAsia="Arial" w:hAnsi="Arial" w:cs="Arial"/>
          <w:spacing w:val="6"/>
          <w:sz w:val="24"/>
          <w:szCs w:val="24"/>
        </w:rPr>
        <w:tab/>
        <w:t>Always keep in mind that the child, young person or adult</w:t>
      </w:r>
      <w:r w:rsidR="00C310A3">
        <w:rPr>
          <w:rFonts w:ascii="Arial" w:eastAsia="Arial" w:hAnsi="Arial" w:cs="Arial"/>
          <w:spacing w:val="6"/>
          <w:sz w:val="24"/>
          <w:szCs w:val="24"/>
        </w:rPr>
        <w:t>’</w:t>
      </w:r>
      <w:r>
        <w:rPr>
          <w:rFonts w:ascii="Arial" w:eastAsia="Arial" w:hAnsi="Arial" w:cs="Arial"/>
          <w:spacing w:val="6"/>
          <w:sz w:val="24"/>
          <w:szCs w:val="24"/>
        </w:rPr>
        <w:t>s safety</w:t>
      </w:r>
      <w:r w:rsidR="00F82C64">
        <w:rPr>
          <w:rFonts w:ascii="Arial" w:eastAsia="Arial" w:hAnsi="Arial" w:cs="Arial"/>
          <w:spacing w:val="6"/>
          <w:sz w:val="24"/>
          <w:szCs w:val="24"/>
        </w:rPr>
        <w:t xml:space="preserve">, </w:t>
      </w:r>
      <w:r>
        <w:rPr>
          <w:rFonts w:ascii="Arial" w:eastAsia="Arial" w:hAnsi="Arial" w:cs="Arial"/>
          <w:spacing w:val="6"/>
          <w:sz w:val="24"/>
          <w:szCs w:val="24"/>
        </w:rPr>
        <w:t xml:space="preserve">welfare </w:t>
      </w:r>
      <w:r w:rsidR="00F82C64">
        <w:rPr>
          <w:rFonts w:ascii="Arial" w:eastAsia="Arial" w:hAnsi="Arial" w:cs="Arial"/>
          <w:spacing w:val="6"/>
          <w:sz w:val="24"/>
          <w:szCs w:val="24"/>
        </w:rPr>
        <w:t xml:space="preserve">and well-being </w:t>
      </w:r>
      <w:r w:rsidR="003314DF">
        <w:rPr>
          <w:rFonts w:ascii="Arial" w:eastAsia="Arial" w:hAnsi="Arial" w:cs="Arial"/>
          <w:spacing w:val="6"/>
          <w:sz w:val="24"/>
          <w:szCs w:val="24"/>
        </w:rPr>
        <w:t xml:space="preserve">is paramount. </w:t>
      </w:r>
      <w:r w:rsidR="00F82C64">
        <w:rPr>
          <w:rFonts w:ascii="Arial" w:eastAsia="Arial" w:hAnsi="Arial" w:cs="Arial"/>
          <w:spacing w:val="6"/>
          <w:sz w:val="24"/>
          <w:szCs w:val="24"/>
        </w:rPr>
        <w:t xml:space="preserve">Professionals should avoid </w:t>
      </w:r>
      <w:r w:rsidR="003314DF">
        <w:rPr>
          <w:rFonts w:ascii="Arial" w:eastAsia="Arial" w:hAnsi="Arial" w:cs="Arial"/>
          <w:spacing w:val="6"/>
          <w:sz w:val="24"/>
          <w:szCs w:val="24"/>
        </w:rPr>
        <w:t>disputes which place chi</w:t>
      </w:r>
      <w:r w:rsidR="002E4E03">
        <w:rPr>
          <w:rFonts w:ascii="Arial" w:eastAsia="Arial" w:hAnsi="Arial" w:cs="Arial"/>
          <w:spacing w:val="6"/>
          <w:sz w:val="24"/>
          <w:szCs w:val="24"/>
        </w:rPr>
        <w:t>l</w:t>
      </w:r>
      <w:r w:rsidR="003314DF">
        <w:rPr>
          <w:rFonts w:ascii="Arial" w:eastAsia="Arial" w:hAnsi="Arial" w:cs="Arial"/>
          <w:spacing w:val="6"/>
          <w:sz w:val="24"/>
          <w:szCs w:val="24"/>
        </w:rPr>
        <w:t>dren or adults at further risk by obscuring the focus on the individual which delay</w:t>
      </w:r>
      <w:r w:rsidR="00F82C64">
        <w:rPr>
          <w:rFonts w:ascii="Arial" w:eastAsia="Arial" w:hAnsi="Arial" w:cs="Arial"/>
          <w:spacing w:val="6"/>
          <w:sz w:val="24"/>
          <w:szCs w:val="24"/>
        </w:rPr>
        <w:t>s</w:t>
      </w:r>
      <w:r w:rsidR="003314DF">
        <w:rPr>
          <w:rFonts w:ascii="Arial" w:eastAsia="Arial" w:hAnsi="Arial" w:cs="Arial"/>
          <w:spacing w:val="6"/>
          <w:sz w:val="24"/>
          <w:szCs w:val="24"/>
        </w:rPr>
        <w:t xml:space="preserve"> decision-making. </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DD4FDD" w:rsidRDefault="00E53DBD"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3.1.4</w:t>
      </w:r>
      <w:r w:rsidR="003314DF">
        <w:rPr>
          <w:rFonts w:ascii="Arial" w:eastAsia="Arial" w:hAnsi="Arial" w:cs="Arial"/>
          <w:spacing w:val="6"/>
          <w:sz w:val="24"/>
          <w:szCs w:val="24"/>
        </w:rPr>
        <w:tab/>
      </w:r>
      <w:r w:rsidR="00E269E8">
        <w:rPr>
          <w:rFonts w:ascii="Arial" w:eastAsia="Arial" w:hAnsi="Arial" w:cs="Arial"/>
          <w:spacing w:val="6"/>
          <w:sz w:val="24"/>
          <w:szCs w:val="24"/>
        </w:rPr>
        <w:t>Be</w:t>
      </w:r>
      <w:r w:rsidR="00DD4FDD">
        <w:rPr>
          <w:rFonts w:ascii="Arial" w:eastAsia="Arial" w:hAnsi="Arial" w:cs="Arial"/>
          <w:spacing w:val="6"/>
          <w:sz w:val="24"/>
          <w:szCs w:val="24"/>
        </w:rPr>
        <w:t xml:space="preserve"> encouraged to seek resolution as soon as possible</w:t>
      </w:r>
      <w:r w:rsidR="003314DF">
        <w:rPr>
          <w:rFonts w:ascii="Arial" w:eastAsia="Arial" w:hAnsi="Arial" w:cs="Arial"/>
          <w:spacing w:val="6"/>
          <w:sz w:val="24"/>
          <w:szCs w:val="24"/>
        </w:rPr>
        <w:t>, at practice level</w:t>
      </w:r>
      <w:r w:rsidR="00DD4FDD">
        <w:rPr>
          <w:rFonts w:ascii="Arial" w:eastAsia="Arial" w:hAnsi="Arial" w:cs="Arial"/>
          <w:spacing w:val="6"/>
          <w:sz w:val="24"/>
          <w:szCs w:val="24"/>
        </w:rPr>
        <w:t xml:space="preserve"> (see Appendix</w:t>
      </w:r>
      <w:r w:rsidR="003314DF">
        <w:rPr>
          <w:rFonts w:ascii="Arial" w:eastAsia="Arial" w:hAnsi="Arial" w:cs="Arial"/>
          <w:spacing w:val="6"/>
          <w:sz w:val="24"/>
          <w:szCs w:val="24"/>
        </w:rPr>
        <w:t xml:space="preserve"> 1).</w:t>
      </w:r>
      <w:r w:rsidR="00F82C64" w:rsidRPr="00F82C64">
        <w:rPr>
          <w:rFonts w:ascii="Arial" w:eastAsia="Arial" w:hAnsi="Arial" w:cs="Arial"/>
          <w:spacing w:val="6"/>
          <w:sz w:val="24"/>
          <w:szCs w:val="24"/>
        </w:rPr>
        <w:t xml:space="preserve"> </w:t>
      </w:r>
      <w:r w:rsidR="00F82C64">
        <w:rPr>
          <w:rFonts w:ascii="Arial" w:eastAsia="Arial" w:hAnsi="Arial" w:cs="Arial"/>
          <w:spacing w:val="6"/>
          <w:sz w:val="24"/>
          <w:szCs w:val="24"/>
        </w:rPr>
        <w:t>All agencies should adopt a proactive approach towards problem solving which enables professional disagreements to be resolved as close to front line practice as possible</w:t>
      </w:r>
      <w:r w:rsidR="00E333B6">
        <w:rPr>
          <w:rFonts w:ascii="Arial" w:eastAsia="Arial" w:hAnsi="Arial" w:cs="Arial"/>
          <w:spacing w:val="6"/>
          <w:sz w:val="24"/>
          <w:szCs w:val="24"/>
        </w:rPr>
        <w:t xml:space="preserve"> and relevant professionals included, i.e. Safeguarding and LAC</w:t>
      </w:r>
      <w:r w:rsidR="00F82C64">
        <w:rPr>
          <w:rFonts w:ascii="Arial" w:eastAsia="Arial" w:hAnsi="Arial" w:cs="Arial"/>
          <w:spacing w:val="6"/>
          <w:sz w:val="24"/>
          <w:szCs w:val="24"/>
        </w:rPr>
        <w:t>.</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3314DF" w:rsidRDefault="003314DF"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E53DBD">
        <w:rPr>
          <w:rFonts w:ascii="Arial" w:eastAsia="Arial" w:hAnsi="Arial" w:cs="Arial"/>
          <w:spacing w:val="6"/>
          <w:sz w:val="24"/>
          <w:szCs w:val="24"/>
        </w:rPr>
        <w:t>5</w:t>
      </w:r>
      <w:r>
        <w:rPr>
          <w:rFonts w:ascii="Arial" w:eastAsia="Arial" w:hAnsi="Arial" w:cs="Arial"/>
          <w:spacing w:val="6"/>
          <w:sz w:val="24"/>
          <w:szCs w:val="24"/>
        </w:rPr>
        <w:tab/>
      </w:r>
      <w:r w:rsidR="00E269E8">
        <w:rPr>
          <w:rFonts w:ascii="Arial" w:eastAsia="Arial" w:hAnsi="Arial" w:cs="Arial"/>
          <w:spacing w:val="6"/>
          <w:sz w:val="24"/>
          <w:szCs w:val="24"/>
        </w:rPr>
        <w:t>K</w:t>
      </w:r>
      <w:r>
        <w:rPr>
          <w:rFonts w:ascii="Arial" w:eastAsia="Arial" w:hAnsi="Arial" w:cs="Arial"/>
          <w:spacing w:val="6"/>
          <w:sz w:val="24"/>
          <w:szCs w:val="24"/>
        </w:rPr>
        <w:t>now which other agencies and individual staff members are involved with the child, young person, adult and their family.</w:t>
      </w:r>
    </w:p>
    <w:p w:rsidR="007B1514" w:rsidRDefault="007B1514" w:rsidP="00226C20">
      <w:pPr>
        <w:spacing w:after="0" w:line="240" w:lineRule="auto"/>
        <w:ind w:left="1418" w:right="-163" w:hanging="851"/>
        <w:jc w:val="both"/>
        <w:rPr>
          <w:rFonts w:ascii="Arial" w:eastAsia="Arial" w:hAnsi="Arial" w:cs="Arial"/>
          <w:spacing w:val="6"/>
          <w:sz w:val="24"/>
          <w:szCs w:val="24"/>
        </w:rPr>
      </w:pPr>
    </w:p>
    <w:p w:rsidR="007B1514" w:rsidRDefault="007B1514"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3.1.6</w:t>
      </w:r>
      <w:r>
        <w:rPr>
          <w:rFonts w:ascii="Arial" w:eastAsia="Arial" w:hAnsi="Arial" w:cs="Arial"/>
          <w:spacing w:val="6"/>
          <w:sz w:val="24"/>
          <w:szCs w:val="24"/>
        </w:rPr>
        <w:tab/>
        <w:t>Always base their actions on a robust assessment of the risk of harm to the child(ren) or adult and the impact of the given situation on the individuals wellbeing. The process sets out expected timescales within which matters should be escalated where an inter-agency disagreement has arisen, in some situations it may be necessary to act sooner to protect a child(ren) or adult.</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3314DF" w:rsidRDefault="003314DF"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7B1514">
        <w:rPr>
          <w:rFonts w:ascii="Arial" w:eastAsia="Arial" w:hAnsi="Arial" w:cs="Arial"/>
          <w:spacing w:val="6"/>
          <w:sz w:val="24"/>
          <w:szCs w:val="24"/>
        </w:rPr>
        <w:t>7</w:t>
      </w:r>
      <w:r>
        <w:rPr>
          <w:rFonts w:ascii="Arial" w:eastAsia="Arial" w:hAnsi="Arial" w:cs="Arial"/>
          <w:spacing w:val="6"/>
          <w:sz w:val="24"/>
          <w:szCs w:val="24"/>
        </w:rPr>
        <w:tab/>
        <w:t xml:space="preserve">Liaise with the safeguarding lead or designated child </w:t>
      </w:r>
      <w:r w:rsidR="00C675FF">
        <w:rPr>
          <w:rFonts w:ascii="Arial" w:eastAsia="Arial" w:hAnsi="Arial" w:cs="Arial"/>
          <w:spacing w:val="6"/>
          <w:sz w:val="24"/>
          <w:szCs w:val="24"/>
        </w:rPr>
        <w:t>protection</w:t>
      </w:r>
      <w:r w:rsidR="00E333B6">
        <w:rPr>
          <w:rFonts w:ascii="Arial" w:eastAsia="Arial" w:hAnsi="Arial" w:cs="Arial"/>
          <w:spacing w:val="6"/>
          <w:sz w:val="24"/>
          <w:szCs w:val="24"/>
        </w:rPr>
        <w:t>/children in care</w:t>
      </w:r>
      <w:r w:rsidR="00C675FF">
        <w:rPr>
          <w:rFonts w:ascii="Arial" w:eastAsia="Arial" w:hAnsi="Arial" w:cs="Arial"/>
          <w:spacing w:val="6"/>
          <w:sz w:val="24"/>
          <w:szCs w:val="24"/>
        </w:rPr>
        <w:t xml:space="preserve"> lead in their organis</w:t>
      </w:r>
      <w:r>
        <w:rPr>
          <w:rFonts w:ascii="Arial" w:eastAsia="Arial" w:hAnsi="Arial" w:cs="Arial"/>
          <w:spacing w:val="6"/>
          <w:sz w:val="24"/>
          <w:szCs w:val="24"/>
        </w:rPr>
        <w:t>ation at the earliest opportunity. Clarity is expected from all agencies in respect of designated roles and responsibilit</w:t>
      </w:r>
      <w:r w:rsidR="00BC72D6">
        <w:rPr>
          <w:rFonts w:ascii="Arial" w:eastAsia="Arial" w:hAnsi="Arial" w:cs="Arial"/>
          <w:spacing w:val="6"/>
          <w:sz w:val="24"/>
          <w:szCs w:val="24"/>
        </w:rPr>
        <w:t>i</w:t>
      </w:r>
      <w:r>
        <w:rPr>
          <w:rFonts w:ascii="Arial" w:eastAsia="Arial" w:hAnsi="Arial" w:cs="Arial"/>
          <w:spacing w:val="6"/>
          <w:sz w:val="24"/>
          <w:szCs w:val="24"/>
        </w:rPr>
        <w:t>es</w:t>
      </w:r>
      <w:r w:rsidR="00BC72D6">
        <w:rPr>
          <w:rFonts w:ascii="Arial" w:eastAsia="Arial" w:hAnsi="Arial" w:cs="Arial"/>
          <w:spacing w:val="6"/>
          <w:sz w:val="24"/>
          <w:szCs w:val="24"/>
        </w:rPr>
        <w:t xml:space="preserve"> (see Appendix 4).</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BC72D6" w:rsidRDefault="00BC72D6"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7B1514">
        <w:rPr>
          <w:rFonts w:ascii="Arial" w:eastAsia="Arial" w:hAnsi="Arial" w:cs="Arial"/>
          <w:spacing w:val="6"/>
          <w:sz w:val="24"/>
          <w:szCs w:val="24"/>
        </w:rPr>
        <w:t>8</w:t>
      </w:r>
      <w:r>
        <w:rPr>
          <w:rFonts w:ascii="Arial" w:eastAsia="Arial" w:hAnsi="Arial" w:cs="Arial"/>
          <w:spacing w:val="6"/>
          <w:sz w:val="24"/>
          <w:szCs w:val="24"/>
        </w:rPr>
        <w:tab/>
      </w:r>
      <w:r w:rsidR="002E4E03">
        <w:rPr>
          <w:rFonts w:ascii="Arial" w:eastAsia="Arial" w:hAnsi="Arial" w:cs="Arial"/>
          <w:spacing w:val="6"/>
          <w:sz w:val="24"/>
          <w:szCs w:val="24"/>
        </w:rPr>
        <w:t xml:space="preserve">Be aware of the escalation routes within </w:t>
      </w:r>
      <w:r w:rsidR="00E53DBD">
        <w:rPr>
          <w:rFonts w:ascii="Arial" w:eastAsia="Arial" w:hAnsi="Arial" w:cs="Arial"/>
          <w:spacing w:val="6"/>
          <w:sz w:val="24"/>
          <w:szCs w:val="24"/>
        </w:rPr>
        <w:t>their</w:t>
      </w:r>
      <w:r w:rsidR="002E4E03">
        <w:rPr>
          <w:rFonts w:ascii="Arial" w:eastAsia="Arial" w:hAnsi="Arial" w:cs="Arial"/>
          <w:spacing w:val="6"/>
          <w:sz w:val="24"/>
          <w:szCs w:val="24"/>
        </w:rPr>
        <w:t xml:space="preserve"> own agency, </w:t>
      </w:r>
      <w:r w:rsidR="00E53DBD">
        <w:rPr>
          <w:rFonts w:ascii="Arial" w:eastAsia="Arial" w:hAnsi="Arial" w:cs="Arial"/>
          <w:spacing w:val="6"/>
          <w:sz w:val="24"/>
          <w:szCs w:val="24"/>
        </w:rPr>
        <w:t xml:space="preserve">and know who to </w:t>
      </w:r>
      <w:r w:rsidR="00965208">
        <w:rPr>
          <w:rFonts w:ascii="Arial" w:eastAsia="Arial" w:hAnsi="Arial" w:cs="Arial"/>
          <w:spacing w:val="6"/>
          <w:sz w:val="24"/>
          <w:szCs w:val="24"/>
        </w:rPr>
        <w:t xml:space="preserve">keep </w:t>
      </w:r>
      <w:r w:rsidR="00E53DBD">
        <w:rPr>
          <w:rFonts w:ascii="Arial" w:eastAsia="Arial" w:hAnsi="Arial" w:cs="Arial"/>
          <w:spacing w:val="6"/>
          <w:sz w:val="24"/>
          <w:szCs w:val="24"/>
        </w:rPr>
        <w:t>inform</w:t>
      </w:r>
      <w:r w:rsidR="00965208">
        <w:rPr>
          <w:rFonts w:ascii="Arial" w:eastAsia="Arial" w:hAnsi="Arial" w:cs="Arial"/>
          <w:spacing w:val="6"/>
          <w:sz w:val="24"/>
          <w:szCs w:val="24"/>
        </w:rPr>
        <w:t>ed</w:t>
      </w:r>
      <w:r w:rsidR="00E53DBD">
        <w:rPr>
          <w:rFonts w:ascii="Arial" w:eastAsia="Arial" w:hAnsi="Arial" w:cs="Arial"/>
          <w:spacing w:val="6"/>
          <w:sz w:val="24"/>
          <w:szCs w:val="24"/>
        </w:rPr>
        <w:t xml:space="preserve"> about the dispute.</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2E4E03" w:rsidRDefault="007B1514"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3.1.9</w:t>
      </w:r>
      <w:r w:rsidR="002E4E03">
        <w:rPr>
          <w:rFonts w:ascii="Arial" w:eastAsia="Arial" w:hAnsi="Arial" w:cs="Arial"/>
          <w:spacing w:val="6"/>
          <w:sz w:val="24"/>
          <w:szCs w:val="24"/>
        </w:rPr>
        <w:tab/>
        <w:t>Ensure that all stages of the process,</w:t>
      </w:r>
      <w:r w:rsidR="00F13812">
        <w:rPr>
          <w:rFonts w:ascii="Arial" w:eastAsia="Arial" w:hAnsi="Arial" w:cs="Arial"/>
          <w:spacing w:val="6"/>
          <w:sz w:val="24"/>
          <w:szCs w:val="24"/>
        </w:rPr>
        <w:t xml:space="preserve"> conversations, </w:t>
      </w:r>
      <w:r w:rsidR="002E4E03">
        <w:rPr>
          <w:rFonts w:ascii="Arial" w:eastAsia="Arial" w:hAnsi="Arial" w:cs="Arial"/>
          <w:spacing w:val="6"/>
          <w:sz w:val="24"/>
          <w:szCs w:val="24"/>
        </w:rPr>
        <w:t xml:space="preserve">actions and decisions are recorded (on the file) and shared with relevant personnel (including the worker who raised the initial concern). This must include written confirmation between the parties about an agreed outcome of the disagreement and how any outstanding issues will be pursued. </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2E4E03" w:rsidRDefault="002E4E03"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7B1514">
        <w:rPr>
          <w:rFonts w:ascii="Arial" w:eastAsia="Arial" w:hAnsi="Arial" w:cs="Arial"/>
          <w:spacing w:val="6"/>
          <w:sz w:val="24"/>
          <w:szCs w:val="24"/>
        </w:rPr>
        <w:t>10</w:t>
      </w:r>
      <w:r>
        <w:rPr>
          <w:rFonts w:ascii="Arial" w:eastAsia="Arial" w:hAnsi="Arial" w:cs="Arial"/>
          <w:spacing w:val="6"/>
          <w:sz w:val="24"/>
          <w:szCs w:val="24"/>
        </w:rPr>
        <w:tab/>
      </w:r>
      <w:r w:rsidR="00F82C64">
        <w:rPr>
          <w:rFonts w:ascii="Arial" w:eastAsia="Arial" w:hAnsi="Arial" w:cs="Arial"/>
          <w:spacing w:val="6"/>
          <w:sz w:val="24"/>
          <w:szCs w:val="24"/>
        </w:rPr>
        <w:t>H</w:t>
      </w:r>
      <w:r w:rsidR="000F1B1D">
        <w:rPr>
          <w:rFonts w:ascii="Arial" w:eastAsia="Arial" w:hAnsi="Arial" w:cs="Arial"/>
          <w:spacing w:val="6"/>
          <w:sz w:val="24"/>
          <w:szCs w:val="24"/>
        </w:rPr>
        <w:t>i</w:t>
      </w:r>
      <w:r w:rsidR="00F82C64">
        <w:rPr>
          <w:rFonts w:ascii="Arial" w:eastAsia="Arial" w:hAnsi="Arial" w:cs="Arial"/>
          <w:spacing w:val="6"/>
          <w:sz w:val="24"/>
          <w:szCs w:val="24"/>
        </w:rPr>
        <w:t>ghlight</w:t>
      </w:r>
      <w:r>
        <w:rPr>
          <w:rFonts w:ascii="Arial" w:eastAsia="Arial" w:hAnsi="Arial" w:cs="Arial"/>
          <w:spacing w:val="6"/>
          <w:sz w:val="24"/>
          <w:szCs w:val="24"/>
        </w:rPr>
        <w:t xml:space="preserve"> any gaps in policies, procedures and/or processes, </w:t>
      </w:r>
      <w:r w:rsidR="00126D32">
        <w:rPr>
          <w:rFonts w:ascii="Arial" w:eastAsia="Arial" w:hAnsi="Arial" w:cs="Arial"/>
          <w:spacing w:val="6"/>
          <w:sz w:val="24"/>
          <w:szCs w:val="24"/>
        </w:rPr>
        <w:t xml:space="preserve">to </w:t>
      </w:r>
      <w:r>
        <w:rPr>
          <w:rFonts w:ascii="Arial" w:eastAsia="Arial" w:hAnsi="Arial" w:cs="Arial"/>
          <w:spacing w:val="6"/>
          <w:sz w:val="24"/>
          <w:szCs w:val="24"/>
        </w:rPr>
        <w:t xml:space="preserve">the attention of the </w:t>
      </w:r>
      <w:r w:rsidR="00EE156F">
        <w:rPr>
          <w:rFonts w:ascii="Arial" w:eastAsia="Arial" w:hAnsi="Arial" w:cs="Arial"/>
          <w:spacing w:val="6"/>
          <w:sz w:val="24"/>
          <w:szCs w:val="24"/>
        </w:rPr>
        <w:t>Partnership Team</w:t>
      </w:r>
      <w:r w:rsidRPr="003E240C">
        <w:rPr>
          <w:rFonts w:ascii="Arial" w:eastAsia="Arial" w:hAnsi="Arial" w:cs="Arial"/>
          <w:spacing w:val="6"/>
          <w:sz w:val="24"/>
          <w:szCs w:val="24"/>
        </w:rPr>
        <w:t xml:space="preserve"> who will i</w:t>
      </w:r>
      <w:r w:rsidR="00126D32" w:rsidRPr="003E240C">
        <w:rPr>
          <w:rFonts w:ascii="Arial" w:eastAsia="Arial" w:hAnsi="Arial" w:cs="Arial"/>
          <w:spacing w:val="6"/>
          <w:sz w:val="24"/>
          <w:szCs w:val="24"/>
        </w:rPr>
        <w:t xml:space="preserve">nform the </w:t>
      </w:r>
      <w:r w:rsidR="00F14420" w:rsidRPr="003E240C">
        <w:rPr>
          <w:rFonts w:ascii="Arial" w:eastAsia="Arial" w:hAnsi="Arial" w:cs="Arial"/>
          <w:spacing w:val="6"/>
          <w:sz w:val="24"/>
          <w:szCs w:val="24"/>
        </w:rPr>
        <w:t xml:space="preserve">Independent </w:t>
      </w:r>
      <w:r w:rsidR="00126D32" w:rsidRPr="003E240C">
        <w:rPr>
          <w:rFonts w:ascii="Arial" w:eastAsia="Arial" w:hAnsi="Arial" w:cs="Arial"/>
          <w:spacing w:val="6"/>
          <w:sz w:val="24"/>
          <w:szCs w:val="24"/>
        </w:rPr>
        <w:t xml:space="preserve">Chair of the Telford </w:t>
      </w:r>
      <w:r w:rsidR="00126D32" w:rsidRPr="003E240C">
        <w:rPr>
          <w:rFonts w:ascii="Arial" w:eastAsia="Arial" w:hAnsi="Arial" w:cs="Arial"/>
          <w:spacing w:val="6"/>
          <w:sz w:val="24"/>
          <w:szCs w:val="24"/>
        </w:rPr>
        <w:lastRenderedPageBreak/>
        <w:t>and</w:t>
      </w:r>
      <w:r w:rsidRPr="003E240C">
        <w:rPr>
          <w:rFonts w:ascii="Arial" w:eastAsia="Arial" w:hAnsi="Arial" w:cs="Arial"/>
          <w:spacing w:val="6"/>
          <w:sz w:val="24"/>
          <w:szCs w:val="24"/>
        </w:rPr>
        <w:t xml:space="preserve"> Wrekin </w:t>
      </w:r>
      <w:r w:rsidR="000F1B1D" w:rsidRPr="003E240C">
        <w:rPr>
          <w:rFonts w:ascii="Arial" w:eastAsia="Arial" w:hAnsi="Arial" w:cs="Arial"/>
          <w:spacing w:val="6"/>
          <w:sz w:val="24"/>
          <w:szCs w:val="24"/>
        </w:rPr>
        <w:t xml:space="preserve">Safeguarding </w:t>
      </w:r>
      <w:r w:rsidR="00126D32" w:rsidRPr="003E240C">
        <w:rPr>
          <w:rFonts w:ascii="Arial" w:eastAsia="Arial" w:hAnsi="Arial" w:cs="Arial"/>
          <w:spacing w:val="6"/>
          <w:sz w:val="24"/>
          <w:szCs w:val="24"/>
        </w:rPr>
        <w:t>Partnerships</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0F1B1D" w:rsidRDefault="000F1B1D"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E53DBD">
        <w:rPr>
          <w:rFonts w:ascii="Arial" w:eastAsia="Arial" w:hAnsi="Arial" w:cs="Arial"/>
          <w:spacing w:val="6"/>
          <w:sz w:val="24"/>
          <w:szCs w:val="24"/>
        </w:rPr>
        <w:t>1</w:t>
      </w:r>
      <w:r w:rsidR="007B1514">
        <w:rPr>
          <w:rFonts w:ascii="Arial" w:eastAsia="Arial" w:hAnsi="Arial" w:cs="Arial"/>
          <w:spacing w:val="6"/>
          <w:sz w:val="24"/>
          <w:szCs w:val="24"/>
        </w:rPr>
        <w:t>1</w:t>
      </w:r>
      <w:r>
        <w:rPr>
          <w:rFonts w:ascii="Arial" w:eastAsia="Arial" w:hAnsi="Arial" w:cs="Arial"/>
          <w:spacing w:val="6"/>
          <w:sz w:val="24"/>
          <w:szCs w:val="24"/>
        </w:rPr>
        <w:tab/>
        <w:t>Stay proactively involved</w:t>
      </w:r>
      <w:r w:rsidR="00965208">
        <w:rPr>
          <w:rFonts w:ascii="Arial" w:eastAsia="Arial" w:hAnsi="Arial" w:cs="Arial"/>
          <w:spacing w:val="6"/>
          <w:sz w:val="24"/>
          <w:szCs w:val="24"/>
        </w:rPr>
        <w:t xml:space="preserve"> with the dispute</w:t>
      </w:r>
      <w:r>
        <w:rPr>
          <w:rFonts w:ascii="Arial" w:eastAsia="Arial" w:hAnsi="Arial" w:cs="Arial"/>
          <w:spacing w:val="6"/>
          <w:sz w:val="24"/>
          <w:szCs w:val="24"/>
        </w:rPr>
        <w:t xml:space="preserve">; safeguarding is everyone’s responsibility. </w:t>
      </w:r>
    </w:p>
    <w:p w:rsidR="00E53DBD" w:rsidRDefault="00E53DBD" w:rsidP="00226C20">
      <w:pPr>
        <w:spacing w:after="0" w:line="240" w:lineRule="auto"/>
        <w:ind w:left="1418" w:right="-163" w:hanging="851"/>
        <w:jc w:val="both"/>
        <w:rPr>
          <w:rFonts w:ascii="Arial" w:eastAsia="Arial" w:hAnsi="Arial" w:cs="Arial"/>
          <w:spacing w:val="6"/>
          <w:sz w:val="24"/>
          <w:szCs w:val="24"/>
        </w:rPr>
      </w:pPr>
    </w:p>
    <w:p w:rsidR="000F1B1D" w:rsidRDefault="000F1B1D" w:rsidP="00226C20">
      <w:pPr>
        <w:spacing w:after="0" w:line="240" w:lineRule="auto"/>
        <w:ind w:left="1418" w:right="-163" w:hanging="851"/>
        <w:jc w:val="both"/>
        <w:rPr>
          <w:rFonts w:ascii="Arial" w:eastAsia="Arial" w:hAnsi="Arial" w:cs="Arial"/>
          <w:spacing w:val="6"/>
          <w:sz w:val="24"/>
          <w:szCs w:val="24"/>
        </w:rPr>
      </w:pPr>
      <w:r>
        <w:rPr>
          <w:rFonts w:ascii="Arial" w:eastAsia="Arial" w:hAnsi="Arial" w:cs="Arial"/>
          <w:spacing w:val="6"/>
          <w:sz w:val="24"/>
          <w:szCs w:val="24"/>
        </w:rPr>
        <w:t>3.1.</w:t>
      </w:r>
      <w:r w:rsidR="00E53DBD">
        <w:rPr>
          <w:rFonts w:ascii="Arial" w:eastAsia="Arial" w:hAnsi="Arial" w:cs="Arial"/>
          <w:spacing w:val="6"/>
          <w:sz w:val="24"/>
          <w:szCs w:val="24"/>
        </w:rPr>
        <w:t>1</w:t>
      </w:r>
      <w:r w:rsidR="007B1514">
        <w:rPr>
          <w:rFonts w:ascii="Arial" w:eastAsia="Arial" w:hAnsi="Arial" w:cs="Arial"/>
          <w:spacing w:val="6"/>
          <w:sz w:val="24"/>
          <w:szCs w:val="24"/>
        </w:rPr>
        <w:t>2</w:t>
      </w:r>
      <w:r w:rsidR="00965208">
        <w:rPr>
          <w:rFonts w:ascii="Arial" w:eastAsia="Arial" w:hAnsi="Arial" w:cs="Arial"/>
          <w:spacing w:val="6"/>
          <w:sz w:val="24"/>
          <w:szCs w:val="24"/>
        </w:rPr>
        <w:tab/>
        <w:t>Use the TWS</w:t>
      </w:r>
      <w:r w:rsidR="00126D32">
        <w:rPr>
          <w:rFonts w:ascii="Arial" w:eastAsia="Arial" w:hAnsi="Arial" w:cs="Arial"/>
          <w:spacing w:val="6"/>
          <w:sz w:val="24"/>
          <w:szCs w:val="24"/>
        </w:rPr>
        <w:t>P</w:t>
      </w:r>
      <w:r w:rsidR="00965208">
        <w:rPr>
          <w:rFonts w:ascii="Arial" w:eastAsia="Arial" w:hAnsi="Arial" w:cs="Arial"/>
          <w:spacing w:val="6"/>
          <w:sz w:val="24"/>
          <w:szCs w:val="24"/>
        </w:rPr>
        <w:t xml:space="preserve"> R</w:t>
      </w:r>
      <w:r>
        <w:rPr>
          <w:rFonts w:ascii="Arial" w:eastAsia="Arial" w:hAnsi="Arial" w:cs="Arial"/>
          <w:spacing w:val="6"/>
          <w:sz w:val="24"/>
          <w:szCs w:val="24"/>
        </w:rPr>
        <w:t>esolution</w:t>
      </w:r>
      <w:r w:rsidR="00965208">
        <w:rPr>
          <w:rFonts w:ascii="Arial" w:eastAsia="Arial" w:hAnsi="Arial" w:cs="Arial"/>
          <w:spacing w:val="6"/>
          <w:sz w:val="24"/>
          <w:szCs w:val="24"/>
        </w:rPr>
        <w:t xml:space="preserve"> and Escalation</w:t>
      </w:r>
      <w:r>
        <w:rPr>
          <w:rFonts w:ascii="Arial" w:eastAsia="Arial" w:hAnsi="Arial" w:cs="Arial"/>
          <w:spacing w:val="6"/>
          <w:sz w:val="24"/>
          <w:szCs w:val="24"/>
        </w:rPr>
        <w:t xml:space="preserve"> process set out in Appendix </w:t>
      </w:r>
      <w:r w:rsidR="00E269E8">
        <w:rPr>
          <w:rFonts w:ascii="Arial" w:eastAsia="Arial" w:hAnsi="Arial" w:cs="Arial"/>
          <w:spacing w:val="6"/>
          <w:sz w:val="24"/>
          <w:szCs w:val="24"/>
        </w:rPr>
        <w:t>1 and 2.</w:t>
      </w:r>
    </w:p>
    <w:p w:rsidR="00E269E8" w:rsidRDefault="00E269E8" w:rsidP="00226C20">
      <w:pPr>
        <w:spacing w:after="0" w:line="240" w:lineRule="auto"/>
        <w:ind w:left="1418" w:right="-163" w:hanging="851"/>
        <w:jc w:val="both"/>
        <w:rPr>
          <w:rFonts w:ascii="Arial" w:eastAsia="Arial" w:hAnsi="Arial" w:cs="Arial"/>
          <w:spacing w:val="6"/>
          <w:sz w:val="24"/>
          <w:szCs w:val="24"/>
        </w:rPr>
      </w:pPr>
    </w:p>
    <w:p w:rsidR="00E269E8" w:rsidRPr="00E53DBD" w:rsidRDefault="00E53DBD" w:rsidP="00226C20">
      <w:pPr>
        <w:spacing w:after="0" w:line="240" w:lineRule="auto"/>
        <w:ind w:right="-163"/>
        <w:jc w:val="both"/>
        <w:rPr>
          <w:rFonts w:ascii="Arial" w:eastAsia="Arial" w:hAnsi="Arial" w:cs="Arial"/>
          <w:b/>
          <w:spacing w:val="6"/>
          <w:sz w:val="24"/>
          <w:szCs w:val="24"/>
        </w:rPr>
      </w:pPr>
      <w:r w:rsidRPr="008634C2">
        <w:rPr>
          <w:rFonts w:ascii="Arial" w:eastAsia="Arial" w:hAnsi="Arial" w:cs="Arial"/>
          <w:b/>
          <w:spacing w:val="6"/>
          <w:sz w:val="24"/>
          <w:szCs w:val="24"/>
        </w:rPr>
        <w:t>If a child or adult is thought to be at immediate risk of harm the designated safeguarding lead with</w:t>
      </w:r>
      <w:r w:rsidR="00965208" w:rsidRPr="008634C2">
        <w:rPr>
          <w:rFonts w:ascii="Arial" w:eastAsia="Arial" w:hAnsi="Arial" w:cs="Arial"/>
          <w:b/>
          <w:spacing w:val="6"/>
          <w:sz w:val="24"/>
          <w:szCs w:val="24"/>
        </w:rPr>
        <w:t>in</w:t>
      </w:r>
      <w:r w:rsidRPr="008634C2">
        <w:rPr>
          <w:rFonts w:ascii="Arial" w:eastAsia="Arial" w:hAnsi="Arial" w:cs="Arial"/>
          <w:b/>
          <w:spacing w:val="6"/>
          <w:sz w:val="24"/>
          <w:szCs w:val="24"/>
        </w:rPr>
        <w:t xml:space="preserve"> the agency identifying the concern should be informed immediately.</w:t>
      </w:r>
      <w:r w:rsidR="008634C2" w:rsidRPr="003B16E3">
        <w:rPr>
          <w:rFonts w:ascii="Arial" w:eastAsia="Arial" w:hAnsi="Arial" w:cs="Arial"/>
          <w:b/>
          <w:spacing w:val="6"/>
          <w:sz w:val="24"/>
          <w:szCs w:val="24"/>
        </w:rPr>
        <w:t xml:space="preserve"> </w:t>
      </w:r>
      <w:r w:rsidR="000D19C5">
        <w:rPr>
          <w:rFonts w:ascii="Arial" w:hAnsi="Arial" w:cs="Arial"/>
          <w:b/>
          <w:bCs/>
          <w:spacing w:val="6"/>
          <w:sz w:val="24"/>
          <w:szCs w:val="24"/>
        </w:rPr>
        <w:t>It is noted that not all agencies are required to do this, therefore if this is the case, the professional themselves should make contact with Family Connect on 01952 385385.</w:t>
      </w:r>
    </w:p>
    <w:p w:rsidR="00F60024" w:rsidRDefault="00F60024" w:rsidP="00BC72D6">
      <w:pPr>
        <w:spacing w:after="0" w:line="240" w:lineRule="auto"/>
        <w:ind w:right="-163"/>
        <w:rPr>
          <w:rFonts w:ascii="Arial" w:eastAsia="Arial" w:hAnsi="Arial" w:cs="Arial"/>
          <w:spacing w:val="6"/>
          <w:sz w:val="24"/>
          <w:szCs w:val="24"/>
        </w:rPr>
      </w:pPr>
    </w:p>
    <w:p w:rsidR="00E53DBD" w:rsidRPr="003F1174" w:rsidRDefault="00E53DBD" w:rsidP="00BC72D6">
      <w:pPr>
        <w:spacing w:after="0" w:line="240" w:lineRule="auto"/>
        <w:ind w:right="-163"/>
        <w:rPr>
          <w:rFonts w:ascii="Arial" w:eastAsia="Arial" w:hAnsi="Arial" w:cs="Arial"/>
          <w:spacing w:val="6"/>
          <w:sz w:val="24"/>
          <w:szCs w:val="24"/>
        </w:rPr>
      </w:pPr>
    </w:p>
    <w:p w:rsidR="007A27C5" w:rsidRPr="001E5769" w:rsidRDefault="001E5769" w:rsidP="001E5769">
      <w:pPr>
        <w:spacing w:after="0" w:line="240" w:lineRule="auto"/>
        <w:ind w:left="567" w:right="-163" w:hanging="567"/>
        <w:rPr>
          <w:rFonts w:ascii="Arial" w:eastAsia="Arial" w:hAnsi="Arial" w:cs="Arial"/>
          <w:b/>
          <w:spacing w:val="6"/>
          <w:sz w:val="24"/>
          <w:szCs w:val="24"/>
        </w:rPr>
      </w:pPr>
      <w:r>
        <w:rPr>
          <w:rFonts w:ascii="Arial" w:eastAsia="Arial" w:hAnsi="Arial" w:cs="Arial"/>
          <w:b/>
          <w:spacing w:val="6"/>
          <w:sz w:val="24"/>
          <w:szCs w:val="24"/>
        </w:rPr>
        <w:t>4.</w:t>
      </w:r>
      <w:r>
        <w:rPr>
          <w:rFonts w:ascii="Arial" w:eastAsia="Arial" w:hAnsi="Arial" w:cs="Arial"/>
          <w:b/>
          <w:spacing w:val="6"/>
          <w:sz w:val="24"/>
          <w:szCs w:val="24"/>
        </w:rPr>
        <w:tab/>
      </w:r>
      <w:r w:rsidR="009135EC" w:rsidRPr="001E5769">
        <w:rPr>
          <w:rFonts w:ascii="Arial" w:eastAsia="Arial" w:hAnsi="Arial" w:cs="Arial"/>
          <w:b/>
          <w:spacing w:val="6"/>
          <w:sz w:val="24"/>
          <w:szCs w:val="24"/>
        </w:rPr>
        <w:t>Situations where Disagreements may Arise</w:t>
      </w:r>
    </w:p>
    <w:p w:rsidR="007A27C5" w:rsidRDefault="007A27C5" w:rsidP="00226C20">
      <w:pPr>
        <w:spacing w:after="0" w:line="240" w:lineRule="auto"/>
        <w:ind w:right="59"/>
        <w:jc w:val="both"/>
        <w:rPr>
          <w:rFonts w:ascii="Arial" w:eastAsia="Arial" w:hAnsi="Arial" w:cs="Arial"/>
          <w:spacing w:val="6"/>
          <w:sz w:val="24"/>
          <w:szCs w:val="24"/>
        </w:rPr>
      </w:pPr>
    </w:p>
    <w:p w:rsidR="007B1514" w:rsidRPr="003F1174" w:rsidRDefault="007B1514" w:rsidP="00226C20">
      <w:pPr>
        <w:spacing w:after="0" w:line="240" w:lineRule="auto"/>
        <w:ind w:right="59"/>
        <w:jc w:val="both"/>
        <w:rPr>
          <w:rFonts w:ascii="Arial" w:eastAsia="Arial" w:hAnsi="Arial" w:cs="Arial"/>
          <w:spacing w:val="6"/>
          <w:sz w:val="24"/>
          <w:szCs w:val="24"/>
        </w:rPr>
      </w:pPr>
      <w:r>
        <w:rPr>
          <w:rFonts w:ascii="Arial" w:eastAsia="Arial" w:hAnsi="Arial" w:cs="Arial"/>
          <w:spacing w:val="6"/>
          <w:sz w:val="24"/>
          <w:szCs w:val="24"/>
        </w:rPr>
        <w:t xml:space="preserve">There may be occasions where one professional disagrees with the actions of another professional and therefore in such cases </w:t>
      </w:r>
      <w:r w:rsidR="00126D32">
        <w:rPr>
          <w:rFonts w:ascii="Arial" w:eastAsia="Arial" w:hAnsi="Arial" w:cs="Arial"/>
          <w:spacing w:val="6"/>
          <w:sz w:val="24"/>
          <w:szCs w:val="24"/>
        </w:rPr>
        <w:t>the TWSP</w:t>
      </w:r>
      <w:r>
        <w:rPr>
          <w:rFonts w:ascii="Arial" w:eastAsia="Arial" w:hAnsi="Arial" w:cs="Arial"/>
          <w:spacing w:val="6"/>
          <w:sz w:val="24"/>
          <w:szCs w:val="24"/>
        </w:rPr>
        <w:t xml:space="preserve"> Escalation Policy should be followed. Some examples include the following (although the list is not exhaustive):</w:t>
      </w:r>
    </w:p>
    <w:p w:rsidR="00E91198" w:rsidRDefault="00E91198" w:rsidP="00226C20">
      <w:pPr>
        <w:pStyle w:val="BodyText"/>
        <w:ind w:left="426"/>
        <w:jc w:val="both"/>
        <w:rPr>
          <w:spacing w:val="6"/>
        </w:rPr>
      </w:pPr>
    </w:p>
    <w:p w:rsidR="007B1514" w:rsidRPr="007B1514" w:rsidRDefault="007B1514" w:rsidP="00226C20">
      <w:pPr>
        <w:widowControl/>
        <w:numPr>
          <w:ilvl w:val="0"/>
          <w:numId w:val="31"/>
        </w:numPr>
        <w:shd w:val="clear" w:color="auto" w:fill="FFFFFF"/>
        <w:spacing w:after="0" w:line="240" w:lineRule="auto"/>
        <w:ind w:left="851" w:hanging="284"/>
        <w:jc w:val="both"/>
        <w:rPr>
          <w:rFonts w:ascii="Arial" w:hAnsi="Arial" w:cs="Arial"/>
          <w:sz w:val="24"/>
          <w:szCs w:val="24"/>
        </w:rPr>
      </w:pPr>
      <w:r w:rsidRPr="007B1514">
        <w:rPr>
          <w:rFonts w:ascii="Arial" w:hAnsi="Arial" w:cs="Arial"/>
          <w:sz w:val="24"/>
          <w:szCs w:val="24"/>
        </w:rPr>
        <w:t xml:space="preserve">Where one professional disagrees with the action of another in relation to a particular course of action, such as closing involvement with a child, adult or family. </w:t>
      </w:r>
    </w:p>
    <w:p w:rsidR="007B1514" w:rsidRPr="007B1514" w:rsidRDefault="007B1514" w:rsidP="00226C20">
      <w:pPr>
        <w:shd w:val="clear" w:color="auto" w:fill="FFFFFF"/>
        <w:ind w:left="851" w:hanging="284"/>
        <w:jc w:val="both"/>
        <w:rPr>
          <w:rFonts w:ascii="Arial" w:hAnsi="Arial" w:cs="Arial"/>
          <w:sz w:val="24"/>
          <w:szCs w:val="24"/>
        </w:rPr>
      </w:pPr>
    </w:p>
    <w:p w:rsidR="007B1514" w:rsidRPr="007B1514" w:rsidRDefault="007B1514" w:rsidP="00226C20">
      <w:pPr>
        <w:widowControl/>
        <w:numPr>
          <w:ilvl w:val="0"/>
          <w:numId w:val="31"/>
        </w:numPr>
        <w:shd w:val="clear" w:color="auto" w:fill="FFFFFF"/>
        <w:spacing w:after="0" w:line="240" w:lineRule="auto"/>
        <w:ind w:left="851" w:hanging="284"/>
        <w:jc w:val="both"/>
        <w:rPr>
          <w:rFonts w:ascii="Arial" w:hAnsi="Arial" w:cs="Arial"/>
          <w:sz w:val="24"/>
          <w:szCs w:val="24"/>
        </w:rPr>
      </w:pPr>
      <w:r w:rsidRPr="007B1514">
        <w:rPr>
          <w:rFonts w:ascii="Arial" w:hAnsi="Arial" w:cs="Arial"/>
          <w:sz w:val="24"/>
          <w:szCs w:val="24"/>
        </w:rPr>
        <w:t xml:space="preserve">Where one worker or </w:t>
      </w:r>
      <w:r w:rsidR="00587633">
        <w:rPr>
          <w:rFonts w:ascii="Arial" w:hAnsi="Arial" w:cs="Arial"/>
          <w:sz w:val="24"/>
          <w:szCs w:val="24"/>
        </w:rPr>
        <w:t xml:space="preserve">partner </w:t>
      </w:r>
      <w:r w:rsidRPr="007B1514">
        <w:rPr>
          <w:rFonts w:ascii="Arial" w:hAnsi="Arial" w:cs="Arial"/>
          <w:sz w:val="24"/>
          <w:szCs w:val="24"/>
        </w:rPr>
        <w:t xml:space="preserve">agency considers that another worker or </w:t>
      </w:r>
      <w:r w:rsidR="00587633">
        <w:rPr>
          <w:rFonts w:ascii="Arial" w:hAnsi="Arial" w:cs="Arial"/>
          <w:sz w:val="24"/>
          <w:szCs w:val="24"/>
        </w:rPr>
        <w:t xml:space="preserve">partner </w:t>
      </w:r>
      <w:r w:rsidRPr="007B1514">
        <w:rPr>
          <w:rFonts w:ascii="Arial" w:hAnsi="Arial" w:cs="Arial"/>
          <w:sz w:val="24"/>
          <w:szCs w:val="24"/>
        </w:rPr>
        <w:t xml:space="preserve">agency has not completed an agreed action for no understandable or acceptable reason. </w:t>
      </w:r>
    </w:p>
    <w:p w:rsidR="007B1514" w:rsidRPr="007B1514" w:rsidRDefault="007B1514" w:rsidP="00226C20">
      <w:pPr>
        <w:shd w:val="clear" w:color="auto" w:fill="FFFFFF"/>
        <w:ind w:left="851" w:hanging="284"/>
        <w:jc w:val="both"/>
        <w:rPr>
          <w:rFonts w:ascii="Arial" w:hAnsi="Arial" w:cs="Arial"/>
          <w:sz w:val="24"/>
          <w:szCs w:val="24"/>
        </w:rPr>
      </w:pPr>
    </w:p>
    <w:p w:rsidR="007B1514" w:rsidRPr="007B1514" w:rsidRDefault="007B1514" w:rsidP="00226C20">
      <w:pPr>
        <w:widowControl/>
        <w:numPr>
          <w:ilvl w:val="0"/>
          <w:numId w:val="31"/>
        </w:numPr>
        <w:shd w:val="clear" w:color="auto" w:fill="FFFFFF"/>
        <w:spacing w:after="0" w:line="240" w:lineRule="auto"/>
        <w:ind w:left="851" w:hanging="284"/>
        <w:jc w:val="both"/>
        <w:rPr>
          <w:rFonts w:ascii="Arial" w:hAnsi="Arial" w:cs="Arial"/>
          <w:sz w:val="24"/>
          <w:szCs w:val="24"/>
        </w:rPr>
      </w:pPr>
      <w:r w:rsidRPr="007B1514">
        <w:rPr>
          <w:rFonts w:ascii="Arial" w:hAnsi="Arial" w:cs="Arial"/>
          <w:sz w:val="24"/>
          <w:szCs w:val="24"/>
        </w:rPr>
        <w:t xml:space="preserve">Where one </w:t>
      </w:r>
      <w:r w:rsidR="00587633">
        <w:rPr>
          <w:rFonts w:ascii="Arial" w:hAnsi="Arial" w:cs="Arial"/>
          <w:sz w:val="24"/>
          <w:szCs w:val="24"/>
        </w:rPr>
        <w:t xml:space="preserve">partner </w:t>
      </w:r>
      <w:r w:rsidRPr="007B1514">
        <w:rPr>
          <w:rFonts w:ascii="Arial" w:hAnsi="Arial" w:cs="Arial"/>
          <w:sz w:val="24"/>
          <w:szCs w:val="24"/>
        </w:rPr>
        <w:t xml:space="preserve">agency considers that the threshold for action is inappropriate to support a child or adults needs and /or places an individual at further risk.  </w:t>
      </w:r>
    </w:p>
    <w:p w:rsidR="007B1514" w:rsidRPr="007B1514" w:rsidRDefault="007B1514" w:rsidP="00226C20">
      <w:pPr>
        <w:shd w:val="clear" w:color="auto" w:fill="FFFFFF"/>
        <w:ind w:left="851" w:hanging="284"/>
        <w:jc w:val="both"/>
        <w:rPr>
          <w:rFonts w:ascii="Arial" w:hAnsi="Arial" w:cs="Arial"/>
          <w:sz w:val="24"/>
          <w:szCs w:val="24"/>
        </w:rPr>
      </w:pPr>
    </w:p>
    <w:p w:rsidR="007B1514" w:rsidRPr="007B1514" w:rsidRDefault="007B1514" w:rsidP="00226C20">
      <w:pPr>
        <w:widowControl/>
        <w:numPr>
          <w:ilvl w:val="0"/>
          <w:numId w:val="31"/>
        </w:numPr>
        <w:shd w:val="clear" w:color="auto" w:fill="FFFFFF"/>
        <w:spacing w:after="0" w:line="240" w:lineRule="auto"/>
        <w:ind w:left="851" w:hanging="284"/>
        <w:jc w:val="both"/>
        <w:rPr>
          <w:rFonts w:ascii="Arial" w:hAnsi="Arial" w:cs="Arial"/>
          <w:sz w:val="24"/>
          <w:szCs w:val="24"/>
        </w:rPr>
      </w:pPr>
      <w:r w:rsidRPr="007B1514">
        <w:rPr>
          <w:rFonts w:ascii="Arial" w:hAnsi="Arial" w:cs="Arial"/>
          <w:sz w:val="24"/>
          <w:szCs w:val="24"/>
        </w:rPr>
        <w:t xml:space="preserve">A disagreement as to whether a particular </w:t>
      </w:r>
      <w:r w:rsidR="00587633">
        <w:rPr>
          <w:rFonts w:ascii="Arial" w:hAnsi="Arial" w:cs="Arial"/>
          <w:sz w:val="24"/>
          <w:szCs w:val="24"/>
        </w:rPr>
        <w:t xml:space="preserve">partner </w:t>
      </w:r>
      <w:r w:rsidRPr="007B1514">
        <w:rPr>
          <w:rFonts w:ascii="Arial" w:hAnsi="Arial" w:cs="Arial"/>
          <w:sz w:val="24"/>
          <w:szCs w:val="24"/>
        </w:rPr>
        <w:t xml:space="preserve">agency needs to be involved in the safeguarding process. </w:t>
      </w:r>
    </w:p>
    <w:p w:rsidR="007B1514" w:rsidRPr="007B1514" w:rsidRDefault="007B1514" w:rsidP="00226C20">
      <w:pPr>
        <w:shd w:val="clear" w:color="auto" w:fill="FFFFFF"/>
        <w:ind w:left="851" w:hanging="284"/>
        <w:jc w:val="both"/>
        <w:rPr>
          <w:rFonts w:ascii="Arial" w:hAnsi="Arial" w:cs="Arial"/>
          <w:sz w:val="24"/>
          <w:szCs w:val="24"/>
        </w:rPr>
      </w:pPr>
    </w:p>
    <w:p w:rsidR="007B1514" w:rsidRPr="007B1514" w:rsidRDefault="00587633" w:rsidP="00226C20">
      <w:pPr>
        <w:widowControl/>
        <w:numPr>
          <w:ilvl w:val="0"/>
          <w:numId w:val="31"/>
        </w:numPr>
        <w:shd w:val="clear" w:color="auto" w:fill="FFFFFF"/>
        <w:spacing w:after="0" w:line="240" w:lineRule="auto"/>
        <w:ind w:left="851" w:hanging="284"/>
        <w:jc w:val="both"/>
        <w:rPr>
          <w:rFonts w:ascii="Arial" w:hAnsi="Arial" w:cs="Arial"/>
          <w:sz w:val="24"/>
          <w:szCs w:val="24"/>
        </w:rPr>
      </w:pPr>
      <w:r>
        <w:rPr>
          <w:rFonts w:ascii="Arial" w:hAnsi="Arial" w:cs="Arial"/>
          <w:sz w:val="24"/>
          <w:szCs w:val="24"/>
        </w:rPr>
        <w:t xml:space="preserve">Where a member of staff or partner </w:t>
      </w:r>
      <w:r w:rsidR="007B1514" w:rsidRPr="007B1514">
        <w:rPr>
          <w:rFonts w:ascii="Arial" w:hAnsi="Arial" w:cs="Arial"/>
          <w:sz w:val="24"/>
          <w:szCs w:val="24"/>
        </w:rPr>
        <w:t xml:space="preserve">agency considers that the child’s safeguarding needs are better met by a Child Protection Plan and have requested that a Child Protection Conference be called and feel that this has been refused. </w:t>
      </w:r>
    </w:p>
    <w:p w:rsidR="007B1514" w:rsidRPr="007B1514" w:rsidRDefault="007B1514" w:rsidP="007B1514">
      <w:pPr>
        <w:pStyle w:val="ListParagraph"/>
        <w:ind w:left="851" w:hanging="284"/>
        <w:rPr>
          <w:rFonts w:ascii="Arial" w:hAnsi="Arial" w:cs="Arial"/>
          <w:sz w:val="24"/>
          <w:szCs w:val="24"/>
        </w:rPr>
      </w:pPr>
    </w:p>
    <w:p w:rsidR="007B1514" w:rsidRPr="007B1514" w:rsidRDefault="00587633" w:rsidP="00226C20">
      <w:pPr>
        <w:widowControl/>
        <w:numPr>
          <w:ilvl w:val="0"/>
          <w:numId w:val="31"/>
        </w:numPr>
        <w:shd w:val="clear" w:color="auto" w:fill="FFFFFF"/>
        <w:spacing w:after="0" w:line="240" w:lineRule="auto"/>
        <w:ind w:left="851" w:hanging="284"/>
        <w:jc w:val="both"/>
        <w:rPr>
          <w:rFonts w:ascii="Arial" w:hAnsi="Arial" w:cs="Arial"/>
          <w:sz w:val="24"/>
          <w:szCs w:val="24"/>
        </w:rPr>
      </w:pPr>
      <w:r>
        <w:rPr>
          <w:rFonts w:ascii="Arial" w:hAnsi="Arial" w:cs="Arial"/>
          <w:sz w:val="24"/>
          <w:szCs w:val="24"/>
        </w:rPr>
        <w:t>Where a member of staff or a partner</w:t>
      </w:r>
      <w:r w:rsidR="007B1514" w:rsidRPr="007B1514">
        <w:rPr>
          <w:rFonts w:ascii="Arial" w:hAnsi="Arial" w:cs="Arial"/>
          <w:sz w:val="24"/>
          <w:szCs w:val="24"/>
        </w:rPr>
        <w:t xml:space="preserve"> agency considers that the adult’s safeguarding needs are better met by a Care Act (2014) Assessment of their needs or adult social care intervention or a specialist health assessment or health intervention for example. The member of staff or </w:t>
      </w:r>
      <w:r>
        <w:rPr>
          <w:rFonts w:ascii="Arial" w:hAnsi="Arial" w:cs="Arial"/>
          <w:sz w:val="24"/>
          <w:szCs w:val="24"/>
        </w:rPr>
        <w:t xml:space="preserve">partner </w:t>
      </w:r>
      <w:r w:rsidR="007B1514" w:rsidRPr="007B1514">
        <w:rPr>
          <w:rFonts w:ascii="Arial" w:hAnsi="Arial" w:cs="Arial"/>
          <w:sz w:val="24"/>
          <w:szCs w:val="24"/>
        </w:rPr>
        <w:t xml:space="preserve">agency have requested a referral with the adult’s consent (or in their best interests if they lack mental capacity to consent) and feel that this has been refused. </w:t>
      </w:r>
    </w:p>
    <w:p w:rsidR="002633B6" w:rsidRPr="003C3145" w:rsidRDefault="002633B6" w:rsidP="00226C20">
      <w:pPr>
        <w:pStyle w:val="BodyText"/>
        <w:jc w:val="both"/>
        <w:rPr>
          <w:spacing w:val="6"/>
        </w:rPr>
      </w:pPr>
    </w:p>
    <w:p w:rsidR="003C3145" w:rsidRPr="003C3145" w:rsidRDefault="003C3145" w:rsidP="00226C20">
      <w:pPr>
        <w:widowControl/>
        <w:numPr>
          <w:ilvl w:val="0"/>
          <w:numId w:val="31"/>
        </w:numPr>
        <w:shd w:val="clear" w:color="auto" w:fill="FFFFFF"/>
        <w:spacing w:after="0" w:line="240" w:lineRule="auto"/>
        <w:ind w:left="796"/>
        <w:jc w:val="both"/>
        <w:rPr>
          <w:rFonts w:ascii="Arial" w:hAnsi="Arial" w:cs="Arial"/>
          <w:sz w:val="24"/>
          <w:szCs w:val="24"/>
        </w:rPr>
      </w:pPr>
      <w:r w:rsidRPr="003C3145">
        <w:rPr>
          <w:rFonts w:ascii="Arial" w:hAnsi="Arial" w:cs="Arial"/>
          <w:sz w:val="24"/>
          <w:szCs w:val="24"/>
        </w:rPr>
        <w:lastRenderedPageBreak/>
        <w:t>Where a range of profe</w:t>
      </w:r>
      <w:r w:rsidR="00587633">
        <w:rPr>
          <w:rFonts w:ascii="Arial" w:hAnsi="Arial" w:cs="Arial"/>
          <w:sz w:val="24"/>
          <w:szCs w:val="24"/>
        </w:rPr>
        <w:t xml:space="preserve">ssionals have concerns about a partner </w:t>
      </w:r>
      <w:r w:rsidRPr="003C3145">
        <w:rPr>
          <w:rFonts w:ascii="Arial" w:hAnsi="Arial" w:cs="Arial"/>
          <w:sz w:val="24"/>
          <w:szCs w:val="24"/>
        </w:rPr>
        <w:t>agency’s response to safeguarding concerns relating to a specific child</w:t>
      </w:r>
      <w:r w:rsidR="00587633">
        <w:rPr>
          <w:rFonts w:ascii="Arial" w:hAnsi="Arial" w:cs="Arial"/>
          <w:sz w:val="24"/>
          <w:szCs w:val="24"/>
        </w:rPr>
        <w:t xml:space="preserve">, </w:t>
      </w:r>
      <w:r w:rsidRPr="003C3145">
        <w:rPr>
          <w:rFonts w:ascii="Arial" w:hAnsi="Arial" w:cs="Arial"/>
          <w:sz w:val="24"/>
          <w:szCs w:val="24"/>
        </w:rPr>
        <w:t>adult</w:t>
      </w:r>
      <w:r w:rsidR="00587633">
        <w:rPr>
          <w:rFonts w:ascii="Arial" w:hAnsi="Arial" w:cs="Arial"/>
          <w:sz w:val="24"/>
          <w:szCs w:val="24"/>
        </w:rPr>
        <w:t xml:space="preserve"> or</w:t>
      </w:r>
      <w:r w:rsidR="00E333B6">
        <w:rPr>
          <w:rFonts w:ascii="Arial" w:hAnsi="Arial" w:cs="Arial"/>
          <w:sz w:val="24"/>
          <w:szCs w:val="24"/>
        </w:rPr>
        <w:t xml:space="preserve"> child in care out of area.</w:t>
      </w:r>
    </w:p>
    <w:p w:rsidR="003C3145" w:rsidRPr="003C3145" w:rsidRDefault="003C3145" w:rsidP="00226C20">
      <w:pPr>
        <w:shd w:val="clear" w:color="auto" w:fill="FFFFFF"/>
        <w:ind w:left="436"/>
        <w:jc w:val="both"/>
        <w:rPr>
          <w:rFonts w:ascii="Arial" w:hAnsi="Arial" w:cs="Arial"/>
          <w:sz w:val="24"/>
          <w:szCs w:val="24"/>
        </w:rPr>
      </w:pPr>
    </w:p>
    <w:p w:rsidR="003C3145" w:rsidRDefault="003C3145" w:rsidP="00226C20">
      <w:pPr>
        <w:widowControl/>
        <w:numPr>
          <w:ilvl w:val="0"/>
          <w:numId w:val="31"/>
        </w:numPr>
        <w:shd w:val="clear" w:color="auto" w:fill="FFFFFF"/>
        <w:spacing w:after="0" w:line="240" w:lineRule="auto"/>
        <w:ind w:left="796"/>
        <w:jc w:val="both"/>
        <w:rPr>
          <w:rFonts w:ascii="Arial" w:hAnsi="Arial" w:cs="Arial"/>
          <w:sz w:val="24"/>
          <w:szCs w:val="24"/>
        </w:rPr>
      </w:pPr>
      <w:r w:rsidRPr="003C3145">
        <w:rPr>
          <w:rFonts w:ascii="Arial" w:hAnsi="Arial" w:cs="Arial"/>
          <w:sz w:val="24"/>
          <w:szCs w:val="24"/>
        </w:rPr>
        <w:t>There is disagreement over the sharing of information and/or provision of services.</w:t>
      </w:r>
    </w:p>
    <w:p w:rsidR="00587633" w:rsidRDefault="00587633" w:rsidP="00226C20">
      <w:pPr>
        <w:pStyle w:val="ListParagraph"/>
        <w:jc w:val="both"/>
        <w:rPr>
          <w:rFonts w:ascii="Arial" w:hAnsi="Arial" w:cs="Arial"/>
          <w:sz w:val="24"/>
          <w:szCs w:val="24"/>
        </w:rPr>
      </w:pPr>
    </w:p>
    <w:p w:rsidR="00587633" w:rsidRPr="003C3145" w:rsidRDefault="00587633" w:rsidP="00226C20">
      <w:pPr>
        <w:widowControl/>
        <w:numPr>
          <w:ilvl w:val="0"/>
          <w:numId w:val="31"/>
        </w:numPr>
        <w:shd w:val="clear" w:color="auto" w:fill="FFFFFF"/>
        <w:spacing w:after="0" w:line="240" w:lineRule="auto"/>
        <w:ind w:left="796"/>
        <w:jc w:val="both"/>
        <w:rPr>
          <w:rFonts w:ascii="Arial" w:hAnsi="Arial" w:cs="Arial"/>
          <w:sz w:val="24"/>
          <w:szCs w:val="24"/>
        </w:rPr>
      </w:pPr>
      <w:r>
        <w:rPr>
          <w:rFonts w:ascii="Arial" w:hAnsi="Arial" w:cs="Arial"/>
          <w:sz w:val="24"/>
          <w:szCs w:val="24"/>
        </w:rPr>
        <w:t xml:space="preserve">Where a partner agency has been asked to carry out a section 42 enquiry on behalf of </w:t>
      </w:r>
      <w:r w:rsidR="006D3003">
        <w:rPr>
          <w:rFonts w:ascii="Arial" w:hAnsi="Arial" w:cs="Arial"/>
          <w:sz w:val="24"/>
          <w:szCs w:val="24"/>
        </w:rPr>
        <w:t>the Local Authority</w:t>
      </w:r>
      <w:r>
        <w:rPr>
          <w:rFonts w:ascii="Arial" w:hAnsi="Arial" w:cs="Arial"/>
          <w:sz w:val="24"/>
          <w:szCs w:val="24"/>
        </w:rPr>
        <w:t xml:space="preserve"> but has declined to do so.</w:t>
      </w:r>
    </w:p>
    <w:p w:rsidR="003C3145" w:rsidRDefault="003C3145" w:rsidP="00226C20">
      <w:pPr>
        <w:jc w:val="both"/>
        <w:rPr>
          <w:spacing w:val="6"/>
        </w:rPr>
        <w:sectPr w:rsidR="003C3145" w:rsidSect="00150487">
          <w:footerReference w:type="default" r:id="rId17"/>
          <w:pgSz w:w="11920" w:h="16840"/>
          <w:pgMar w:top="1440" w:right="1080" w:bottom="1440" w:left="1080" w:header="0" w:footer="283" w:gutter="0"/>
          <w:cols w:space="720"/>
          <w:docGrid w:linePitch="299"/>
        </w:sectPr>
      </w:pPr>
      <w:r>
        <w:rPr>
          <w:spacing w:val="6"/>
        </w:rPr>
        <w:br w:type="page"/>
      </w:r>
    </w:p>
    <w:p w:rsidR="003C3145" w:rsidRDefault="00CB6ABD" w:rsidP="003C3145">
      <w:pPr>
        <w:rPr>
          <w:rFonts w:ascii="Arial" w:hAnsi="Arial" w:cs="Arial"/>
          <w:b/>
          <w:sz w:val="24"/>
          <w:szCs w:val="24"/>
        </w:rPr>
      </w:pPr>
      <w:r w:rsidRPr="00CB6ABD">
        <w:rPr>
          <w:rFonts w:ascii="Arial" w:hAnsi="Arial" w:cs="Arial"/>
          <w:b/>
          <w:sz w:val="24"/>
          <w:szCs w:val="24"/>
        </w:rPr>
        <w:lastRenderedPageBreak/>
        <w:t>APPENDIX</w:t>
      </w:r>
      <w:r w:rsidRPr="00CB6ABD">
        <w:rPr>
          <w:rFonts w:ascii="Arial" w:hAnsi="Arial" w:cs="Arial"/>
          <w:b/>
          <w:spacing w:val="63"/>
          <w:sz w:val="24"/>
          <w:szCs w:val="24"/>
        </w:rPr>
        <w:t xml:space="preserve"> </w:t>
      </w:r>
      <w:r w:rsidR="00862EB8">
        <w:rPr>
          <w:rFonts w:ascii="Arial" w:hAnsi="Arial" w:cs="Arial"/>
          <w:b/>
          <w:sz w:val="24"/>
          <w:szCs w:val="24"/>
        </w:rPr>
        <w:t>1</w:t>
      </w:r>
      <w:r w:rsidR="00263B28">
        <w:rPr>
          <w:rFonts w:ascii="Arial" w:hAnsi="Arial" w:cs="Arial"/>
          <w:b/>
          <w:sz w:val="24"/>
          <w:szCs w:val="24"/>
        </w:rPr>
        <w:t xml:space="preserve"> –</w:t>
      </w:r>
      <w:r w:rsidR="00126D32">
        <w:rPr>
          <w:rFonts w:ascii="Arial" w:hAnsi="Arial" w:cs="Arial"/>
          <w:b/>
          <w:sz w:val="24"/>
          <w:szCs w:val="24"/>
        </w:rPr>
        <w:t xml:space="preserve"> TWSP</w:t>
      </w:r>
      <w:r w:rsidR="00263B28">
        <w:rPr>
          <w:rFonts w:ascii="Arial" w:hAnsi="Arial" w:cs="Arial"/>
          <w:b/>
          <w:sz w:val="24"/>
          <w:szCs w:val="24"/>
        </w:rPr>
        <w:t xml:space="preserve"> </w:t>
      </w:r>
      <w:r w:rsidR="003877BB">
        <w:rPr>
          <w:rFonts w:ascii="Arial" w:hAnsi="Arial" w:cs="Arial"/>
          <w:b/>
          <w:sz w:val="24"/>
          <w:szCs w:val="24"/>
        </w:rPr>
        <w:t>Resolution and Escalation Process</w:t>
      </w:r>
    </w:p>
    <w:p w:rsidR="003C3145" w:rsidRPr="003C3145" w:rsidRDefault="003C3145" w:rsidP="003C3145">
      <w:pPr>
        <w:rPr>
          <w:rFonts w:ascii="Arial" w:hAnsi="Arial" w:cs="Arial"/>
          <w:sz w:val="24"/>
          <w:szCs w:val="24"/>
        </w:rPr>
      </w:pPr>
      <w:r>
        <w:rPr>
          <w:rFonts w:ascii="Arial" w:hAnsi="Arial" w:cs="Arial"/>
          <w:sz w:val="24"/>
          <w:szCs w:val="24"/>
        </w:rPr>
        <w:t>Professionals should attempt to resolve differences through discussion within 10 working days or a timescale that protects the child or adult from harm (whichever is shortest)</w:t>
      </w: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06"/>
        <w:gridCol w:w="6547"/>
        <w:gridCol w:w="2017"/>
        <w:gridCol w:w="1838"/>
      </w:tblGrid>
      <w:tr w:rsidR="003C3145" w:rsidTr="003149F0">
        <w:tc>
          <w:tcPr>
            <w:tcW w:w="1458" w:type="dxa"/>
            <w:tcBorders>
              <w:top w:val="single" w:sz="4" w:space="0" w:color="auto"/>
              <w:left w:val="single" w:sz="4" w:space="0" w:color="auto"/>
              <w:bottom w:val="single" w:sz="4" w:space="0" w:color="auto"/>
              <w:right w:val="single" w:sz="4" w:space="0" w:color="auto"/>
            </w:tcBorders>
            <w:shd w:val="clear" w:color="auto" w:fill="FFCCCC"/>
            <w:hideMark/>
          </w:tcPr>
          <w:p w:rsidR="003C3145" w:rsidRPr="0095711F" w:rsidRDefault="003C3145">
            <w:pPr>
              <w:pStyle w:val="Default"/>
            </w:pPr>
            <w:r w:rsidRPr="0095711F">
              <w:rPr>
                <w:b/>
                <w:bCs/>
              </w:rPr>
              <w:t xml:space="preserve">Stage No. </w:t>
            </w:r>
          </w:p>
        </w:tc>
        <w:tc>
          <w:tcPr>
            <w:tcW w:w="2306" w:type="dxa"/>
            <w:tcBorders>
              <w:top w:val="single" w:sz="4" w:space="0" w:color="auto"/>
              <w:left w:val="single" w:sz="4" w:space="0" w:color="auto"/>
              <w:bottom w:val="single" w:sz="4" w:space="0" w:color="auto"/>
              <w:right w:val="single" w:sz="4" w:space="0" w:color="auto"/>
            </w:tcBorders>
            <w:shd w:val="clear" w:color="auto" w:fill="FFCCCC"/>
            <w:hideMark/>
          </w:tcPr>
          <w:p w:rsidR="003C3145" w:rsidRPr="0095711F" w:rsidRDefault="003C3145">
            <w:pPr>
              <w:pStyle w:val="Default"/>
            </w:pPr>
            <w:r w:rsidRPr="0095711F">
              <w:rPr>
                <w:b/>
                <w:bCs/>
              </w:rPr>
              <w:t xml:space="preserve">Parties involved </w:t>
            </w:r>
          </w:p>
        </w:tc>
        <w:tc>
          <w:tcPr>
            <w:tcW w:w="6547" w:type="dxa"/>
            <w:tcBorders>
              <w:top w:val="single" w:sz="4" w:space="0" w:color="auto"/>
              <w:left w:val="single" w:sz="4" w:space="0" w:color="auto"/>
              <w:bottom w:val="single" w:sz="4" w:space="0" w:color="auto"/>
              <w:right w:val="single" w:sz="4" w:space="0" w:color="auto"/>
            </w:tcBorders>
            <w:shd w:val="clear" w:color="auto" w:fill="FFCCCC"/>
            <w:hideMark/>
          </w:tcPr>
          <w:p w:rsidR="003C3145" w:rsidRPr="0095711F" w:rsidRDefault="003C3145">
            <w:pPr>
              <w:pStyle w:val="Default"/>
            </w:pPr>
            <w:r w:rsidRPr="0095711F">
              <w:rPr>
                <w:b/>
                <w:bCs/>
              </w:rPr>
              <w:t xml:space="preserve">Process </w:t>
            </w:r>
          </w:p>
        </w:tc>
        <w:tc>
          <w:tcPr>
            <w:tcW w:w="2017" w:type="dxa"/>
            <w:tcBorders>
              <w:top w:val="single" w:sz="4" w:space="0" w:color="auto"/>
              <w:left w:val="single" w:sz="4" w:space="0" w:color="auto"/>
              <w:bottom w:val="single" w:sz="4" w:space="0" w:color="auto"/>
              <w:right w:val="single" w:sz="4" w:space="0" w:color="auto"/>
            </w:tcBorders>
            <w:shd w:val="clear" w:color="auto" w:fill="FFCCCC"/>
            <w:hideMark/>
          </w:tcPr>
          <w:p w:rsidR="003C3145" w:rsidRPr="0095711F" w:rsidRDefault="003C3145">
            <w:pPr>
              <w:pStyle w:val="Default"/>
            </w:pPr>
            <w:r w:rsidRPr="0095711F">
              <w:rPr>
                <w:b/>
                <w:bCs/>
              </w:rPr>
              <w:t xml:space="preserve">Duration </w:t>
            </w:r>
          </w:p>
        </w:tc>
        <w:tc>
          <w:tcPr>
            <w:tcW w:w="1838" w:type="dxa"/>
            <w:tcBorders>
              <w:top w:val="single" w:sz="4" w:space="0" w:color="auto"/>
              <w:left w:val="single" w:sz="4" w:space="0" w:color="auto"/>
              <w:bottom w:val="single" w:sz="4" w:space="0" w:color="auto"/>
              <w:right w:val="single" w:sz="4" w:space="0" w:color="auto"/>
            </w:tcBorders>
            <w:shd w:val="clear" w:color="auto" w:fill="FFCCCC"/>
            <w:hideMark/>
          </w:tcPr>
          <w:p w:rsidR="003C3145" w:rsidRPr="0095711F" w:rsidRDefault="003C3145">
            <w:pPr>
              <w:pStyle w:val="Default"/>
            </w:pPr>
            <w:r w:rsidRPr="0095711F">
              <w:rPr>
                <w:b/>
                <w:bCs/>
              </w:rPr>
              <w:t xml:space="preserve">Cumulative Duration </w:t>
            </w:r>
          </w:p>
        </w:tc>
      </w:tr>
      <w:tr w:rsidR="003C3145" w:rsidTr="0095711F">
        <w:trPr>
          <w:trHeight w:val="135"/>
        </w:trPr>
        <w:tc>
          <w:tcPr>
            <w:tcW w:w="1458" w:type="dxa"/>
            <w:vMerge w:val="restart"/>
            <w:tcBorders>
              <w:top w:val="single" w:sz="4" w:space="0" w:color="auto"/>
              <w:left w:val="single" w:sz="4" w:space="0" w:color="auto"/>
              <w:bottom w:val="single" w:sz="4" w:space="0" w:color="auto"/>
              <w:right w:val="single" w:sz="4" w:space="0" w:color="auto"/>
            </w:tcBorders>
            <w:hideMark/>
          </w:tcPr>
          <w:p w:rsidR="003C3145" w:rsidRPr="0095711F" w:rsidRDefault="003C3145">
            <w:pPr>
              <w:jc w:val="center"/>
              <w:rPr>
                <w:rFonts w:ascii="Arial" w:hAnsi="Arial" w:cs="Arial"/>
                <w:b/>
                <w:sz w:val="24"/>
                <w:szCs w:val="24"/>
              </w:rPr>
            </w:pPr>
            <w:r w:rsidRPr="0095711F">
              <w:rPr>
                <w:rFonts w:ascii="Arial" w:hAnsi="Arial" w:cs="Arial"/>
                <w:b/>
                <w:sz w:val="24"/>
                <w:szCs w:val="24"/>
              </w:rPr>
              <w:t>1</w:t>
            </w:r>
          </w:p>
        </w:tc>
        <w:tc>
          <w:tcPr>
            <w:tcW w:w="2306" w:type="dxa"/>
            <w:vMerge w:val="restart"/>
            <w:tcBorders>
              <w:top w:val="single" w:sz="4" w:space="0" w:color="auto"/>
              <w:left w:val="single" w:sz="4" w:space="0" w:color="auto"/>
              <w:bottom w:val="single" w:sz="4" w:space="0" w:color="auto"/>
              <w:right w:val="single" w:sz="4" w:space="0" w:color="auto"/>
            </w:tcBorders>
            <w:hideMark/>
          </w:tcPr>
          <w:p w:rsidR="003C3145" w:rsidRPr="0095711F" w:rsidRDefault="003C3145">
            <w:pPr>
              <w:rPr>
                <w:rFonts w:ascii="Arial" w:hAnsi="Arial" w:cs="Arial"/>
                <w:sz w:val="24"/>
                <w:szCs w:val="24"/>
              </w:rPr>
            </w:pPr>
            <w:r w:rsidRPr="0095711F">
              <w:rPr>
                <w:rFonts w:ascii="Arial" w:hAnsi="Arial" w:cs="Arial"/>
                <w:b/>
                <w:bCs/>
                <w:sz w:val="24"/>
                <w:szCs w:val="24"/>
              </w:rPr>
              <w:t>Practitioners</w:t>
            </w:r>
          </w:p>
        </w:tc>
        <w:tc>
          <w:tcPr>
            <w:tcW w:w="6547" w:type="dxa"/>
            <w:tcBorders>
              <w:top w:val="single" w:sz="4" w:space="0" w:color="auto"/>
              <w:left w:val="single" w:sz="4" w:space="0" w:color="auto"/>
              <w:bottom w:val="single" w:sz="4" w:space="0" w:color="auto"/>
              <w:right w:val="single" w:sz="4" w:space="0" w:color="auto"/>
            </w:tcBorders>
          </w:tcPr>
          <w:p w:rsidR="003C3145" w:rsidRDefault="003C3145" w:rsidP="00226C20">
            <w:pPr>
              <w:pStyle w:val="ListParagraph"/>
              <w:ind w:left="0"/>
              <w:rPr>
                <w:rFonts w:ascii="Arial" w:hAnsi="Arial" w:cs="Arial"/>
                <w:sz w:val="24"/>
                <w:szCs w:val="24"/>
              </w:rPr>
            </w:pPr>
            <w:r w:rsidRPr="0095711F">
              <w:rPr>
                <w:rFonts w:ascii="Arial" w:hAnsi="Arial" w:cs="Arial"/>
                <w:sz w:val="24"/>
                <w:szCs w:val="24"/>
              </w:rPr>
              <w:t>Upon disagreement in relation to the safeguarding needs of a child or adult, in the</w:t>
            </w:r>
            <w:r w:rsidR="00F91C58">
              <w:rPr>
                <w:rFonts w:ascii="Arial" w:hAnsi="Arial" w:cs="Arial"/>
                <w:sz w:val="24"/>
                <w:szCs w:val="24"/>
              </w:rPr>
              <w:t xml:space="preserve"> first instance the practitioner</w:t>
            </w:r>
            <w:r w:rsidRPr="0095711F">
              <w:rPr>
                <w:rFonts w:ascii="Arial" w:hAnsi="Arial" w:cs="Arial"/>
                <w:sz w:val="24"/>
                <w:szCs w:val="24"/>
              </w:rPr>
              <w:t xml:space="preserve"> from the other </w:t>
            </w:r>
            <w:r w:rsidR="00BE635B">
              <w:rPr>
                <w:rFonts w:ascii="Arial" w:hAnsi="Arial" w:cs="Arial"/>
                <w:sz w:val="24"/>
                <w:szCs w:val="24"/>
              </w:rPr>
              <w:t xml:space="preserve">partner </w:t>
            </w:r>
            <w:r w:rsidRPr="0095711F">
              <w:rPr>
                <w:rFonts w:ascii="Arial" w:hAnsi="Arial" w:cs="Arial"/>
                <w:sz w:val="24"/>
                <w:szCs w:val="24"/>
              </w:rPr>
              <w:t>agency should raise the matter with the re</w:t>
            </w:r>
            <w:r w:rsidR="00F91C58">
              <w:rPr>
                <w:rFonts w:ascii="Arial" w:hAnsi="Arial" w:cs="Arial"/>
                <w:sz w:val="24"/>
                <w:szCs w:val="24"/>
              </w:rPr>
              <w:t xml:space="preserve">sponsible </w:t>
            </w:r>
            <w:r w:rsidRPr="0095711F">
              <w:rPr>
                <w:rFonts w:ascii="Arial" w:hAnsi="Arial" w:cs="Arial"/>
                <w:sz w:val="24"/>
                <w:szCs w:val="24"/>
              </w:rPr>
              <w:t xml:space="preserve">practitioner verbally and in writing within </w:t>
            </w:r>
            <w:r w:rsidRPr="0095711F">
              <w:rPr>
                <w:rFonts w:ascii="Arial" w:hAnsi="Arial" w:cs="Arial"/>
                <w:b/>
                <w:bCs/>
                <w:sz w:val="24"/>
                <w:szCs w:val="24"/>
              </w:rPr>
              <w:t xml:space="preserve">2 working days </w:t>
            </w:r>
            <w:r w:rsidRPr="0095711F">
              <w:rPr>
                <w:rFonts w:ascii="Arial" w:hAnsi="Arial" w:cs="Arial"/>
                <w:sz w:val="24"/>
                <w:szCs w:val="24"/>
              </w:rPr>
              <w:t>of the disagreement or receipt of a decision.</w:t>
            </w:r>
          </w:p>
          <w:p w:rsidR="00226C20" w:rsidRPr="0095711F" w:rsidRDefault="00226C20" w:rsidP="00226C20">
            <w:pPr>
              <w:pStyle w:val="ListParagraph"/>
              <w:ind w:left="0"/>
              <w:rPr>
                <w:rFonts w:ascii="Arial" w:hAnsi="Arial" w:cs="Arial"/>
                <w:sz w:val="24"/>
                <w:szCs w:val="24"/>
              </w:rPr>
            </w:pPr>
          </w:p>
        </w:tc>
        <w:tc>
          <w:tcPr>
            <w:tcW w:w="2017" w:type="dxa"/>
            <w:tcBorders>
              <w:top w:val="single" w:sz="4" w:space="0" w:color="auto"/>
              <w:left w:val="single" w:sz="4" w:space="0" w:color="auto"/>
              <w:bottom w:val="single" w:sz="4" w:space="0" w:color="auto"/>
              <w:right w:val="single" w:sz="4" w:space="0" w:color="auto"/>
            </w:tcBorders>
            <w:hideMark/>
          </w:tcPr>
          <w:p w:rsidR="003C3145" w:rsidRPr="0095711F" w:rsidRDefault="003C3145" w:rsidP="0095711F">
            <w:pPr>
              <w:pStyle w:val="ListParagraph"/>
              <w:ind w:left="0"/>
              <w:jc w:val="center"/>
              <w:rPr>
                <w:rFonts w:ascii="Arial" w:hAnsi="Arial" w:cs="Arial"/>
                <w:sz w:val="24"/>
                <w:szCs w:val="24"/>
              </w:rPr>
            </w:pPr>
            <w:r w:rsidRPr="0095711F">
              <w:rPr>
                <w:rFonts w:ascii="Arial" w:hAnsi="Arial" w:cs="Arial"/>
                <w:sz w:val="24"/>
                <w:szCs w:val="24"/>
              </w:rPr>
              <w:t>2 days</w:t>
            </w:r>
          </w:p>
        </w:tc>
        <w:tc>
          <w:tcPr>
            <w:tcW w:w="1838" w:type="dxa"/>
            <w:tcBorders>
              <w:top w:val="single" w:sz="4" w:space="0" w:color="auto"/>
              <w:left w:val="single" w:sz="4" w:space="0" w:color="auto"/>
              <w:bottom w:val="single" w:sz="4" w:space="0" w:color="auto"/>
              <w:right w:val="single" w:sz="4" w:space="0" w:color="auto"/>
            </w:tcBorders>
            <w:hideMark/>
          </w:tcPr>
          <w:p w:rsidR="003C3145" w:rsidRPr="0095711F" w:rsidRDefault="003C3145" w:rsidP="0095711F">
            <w:pPr>
              <w:pStyle w:val="ListParagraph"/>
              <w:ind w:left="0"/>
              <w:jc w:val="center"/>
              <w:rPr>
                <w:rFonts w:ascii="Arial" w:hAnsi="Arial" w:cs="Arial"/>
                <w:sz w:val="24"/>
                <w:szCs w:val="24"/>
              </w:rPr>
            </w:pPr>
            <w:r w:rsidRPr="0095711F">
              <w:rPr>
                <w:rFonts w:ascii="Arial" w:hAnsi="Arial" w:cs="Arial"/>
                <w:sz w:val="24"/>
                <w:szCs w:val="24"/>
              </w:rPr>
              <w:t>2 days</w:t>
            </w:r>
          </w:p>
        </w:tc>
      </w:tr>
      <w:tr w:rsidR="003C3145" w:rsidTr="0095711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145" w:rsidRPr="0095711F" w:rsidRDefault="003C3145">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3145" w:rsidRPr="0095711F" w:rsidRDefault="003C3145">
            <w:pPr>
              <w:rPr>
                <w:rFonts w:ascii="Arial" w:hAnsi="Arial" w:cs="Arial"/>
                <w:sz w:val="24"/>
                <w:szCs w:val="24"/>
              </w:rPr>
            </w:pPr>
          </w:p>
        </w:tc>
        <w:tc>
          <w:tcPr>
            <w:tcW w:w="6547" w:type="dxa"/>
            <w:tcBorders>
              <w:top w:val="single" w:sz="4" w:space="0" w:color="auto"/>
              <w:left w:val="single" w:sz="4" w:space="0" w:color="auto"/>
              <w:bottom w:val="single" w:sz="4" w:space="0" w:color="auto"/>
              <w:right w:val="single" w:sz="4" w:space="0" w:color="auto"/>
            </w:tcBorders>
          </w:tcPr>
          <w:p w:rsidR="00965208" w:rsidRDefault="003C3145">
            <w:pPr>
              <w:pStyle w:val="ListParagraph"/>
              <w:ind w:left="0"/>
              <w:rPr>
                <w:rFonts w:ascii="Arial" w:hAnsi="Arial" w:cs="Arial"/>
                <w:b/>
                <w:bCs/>
                <w:sz w:val="24"/>
                <w:szCs w:val="24"/>
              </w:rPr>
            </w:pPr>
            <w:r w:rsidRPr="0095711F">
              <w:rPr>
                <w:rFonts w:ascii="Arial" w:hAnsi="Arial" w:cs="Arial"/>
                <w:sz w:val="24"/>
                <w:szCs w:val="24"/>
              </w:rPr>
              <w:t>The pr</w:t>
            </w:r>
            <w:r w:rsidR="00F91C58">
              <w:rPr>
                <w:rFonts w:ascii="Arial" w:hAnsi="Arial" w:cs="Arial"/>
                <w:sz w:val="24"/>
                <w:szCs w:val="24"/>
              </w:rPr>
              <w:t>actitioner</w:t>
            </w:r>
            <w:r w:rsidRPr="0095711F">
              <w:rPr>
                <w:rFonts w:ascii="Arial" w:hAnsi="Arial" w:cs="Arial"/>
                <w:sz w:val="24"/>
                <w:szCs w:val="24"/>
              </w:rPr>
              <w:t xml:space="preserve"> should provide clear evidence-based reasons for their disagreement. The receiving </w:t>
            </w:r>
            <w:r w:rsidR="00BE635B">
              <w:rPr>
                <w:rFonts w:ascii="Arial" w:hAnsi="Arial" w:cs="Arial"/>
                <w:sz w:val="24"/>
                <w:szCs w:val="24"/>
              </w:rPr>
              <w:t xml:space="preserve">partner </w:t>
            </w:r>
            <w:r w:rsidRPr="0095711F">
              <w:rPr>
                <w:rFonts w:ascii="Arial" w:hAnsi="Arial" w:cs="Arial"/>
                <w:sz w:val="24"/>
                <w:szCs w:val="24"/>
              </w:rPr>
              <w:t xml:space="preserve">agency must read and review the particular case file. They </w:t>
            </w:r>
            <w:r w:rsidRPr="0095711F">
              <w:rPr>
                <w:rFonts w:ascii="Arial" w:hAnsi="Arial" w:cs="Arial"/>
                <w:b/>
                <w:bCs/>
                <w:sz w:val="24"/>
                <w:szCs w:val="24"/>
              </w:rPr>
              <w:t xml:space="preserve">must speak to the disputing practitioner and attempt to find a mutually agreeable way forward within 3 working days. </w:t>
            </w:r>
          </w:p>
          <w:p w:rsidR="00965208" w:rsidRDefault="00965208">
            <w:pPr>
              <w:pStyle w:val="ListParagraph"/>
              <w:ind w:left="0"/>
              <w:rPr>
                <w:rFonts w:ascii="Arial" w:hAnsi="Arial" w:cs="Arial"/>
                <w:sz w:val="24"/>
                <w:szCs w:val="24"/>
              </w:rPr>
            </w:pPr>
          </w:p>
          <w:p w:rsidR="00226C20" w:rsidRDefault="003C3145">
            <w:pPr>
              <w:pStyle w:val="ListParagraph"/>
              <w:ind w:left="0"/>
              <w:rPr>
                <w:rFonts w:ascii="Arial" w:hAnsi="Arial" w:cs="Arial"/>
                <w:b/>
                <w:sz w:val="24"/>
                <w:szCs w:val="24"/>
              </w:rPr>
            </w:pPr>
            <w:r w:rsidRPr="0095711F">
              <w:rPr>
                <w:rFonts w:ascii="Arial" w:hAnsi="Arial" w:cs="Arial"/>
                <w:sz w:val="24"/>
                <w:szCs w:val="24"/>
              </w:rPr>
              <w:t xml:space="preserve">Where a resolution is reached, the responsible </w:t>
            </w:r>
            <w:r w:rsidR="00F91C58">
              <w:rPr>
                <w:rFonts w:ascii="Arial" w:hAnsi="Arial" w:cs="Arial"/>
                <w:sz w:val="24"/>
                <w:szCs w:val="24"/>
              </w:rPr>
              <w:t xml:space="preserve">practitioner </w:t>
            </w:r>
            <w:r w:rsidRPr="0095711F">
              <w:rPr>
                <w:rFonts w:ascii="Arial" w:hAnsi="Arial" w:cs="Arial"/>
                <w:sz w:val="24"/>
                <w:szCs w:val="24"/>
              </w:rPr>
              <w:t xml:space="preserve">will advise the </w:t>
            </w:r>
            <w:r w:rsidR="00BE635B">
              <w:rPr>
                <w:rFonts w:ascii="Arial" w:hAnsi="Arial" w:cs="Arial"/>
                <w:sz w:val="24"/>
                <w:szCs w:val="24"/>
              </w:rPr>
              <w:t xml:space="preserve">partner </w:t>
            </w:r>
            <w:r w:rsidRPr="0095711F">
              <w:rPr>
                <w:rFonts w:ascii="Arial" w:hAnsi="Arial" w:cs="Arial"/>
                <w:sz w:val="24"/>
                <w:szCs w:val="24"/>
              </w:rPr>
              <w:t xml:space="preserve">agency of the outcome in writing (i.e. email) within a further </w:t>
            </w:r>
            <w:r w:rsidRPr="00965208">
              <w:rPr>
                <w:rFonts w:ascii="Arial" w:hAnsi="Arial" w:cs="Arial"/>
                <w:b/>
                <w:sz w:val="24"/>
                <w:szCs w:val="24"/>
              </w:rPr>
              <w:t>2 working days</w:t>
            </w:r>
            <w:r w:rsidR="0095711F" w:rsidRPr="00965208">
              <w:rPr>
                <w:rFonts w:ascii="Arial" w:hAnsi="Arial" w:cs="Arial"/>
                <w:b/>
                <w:sz w:val="24"/>
                <w:szCs w:val="24"/>
              </w:rPr>
              <w:t>.</w:t>
            </w:r>
          </w:p>
          <w:p w:rsidR="00226C20" w:rsidRPr="0095711F" w:rsidRDefault="00226C20">
            <w:pPr>
              <w:pStyle w:val="ListParagraph"/>
              <w:ind w:left="0"/>
              <w:rPr>
                <w:rFonts w:ascii="Arial" w:hAnsi="Arial" w:cs="Arial"/>
                <w:b/>
                <w:sz w:val="24"/>
                <w:szCs w:val="24"/>
              </w:rPr>
            </w:pPr>
            <w:r w:rsidRPr="0095711F">
              <w:rPr>
                <w:rFonts w:ascii="Arial" w:hAnsi="Arial" w:cs="Arial"/>
                <w:noProof/>
                <w:sz w:val="24"/>
                <w:szCs w:val="24"/>
                <w:lang w:val="en-GB" w:eastAsia="en-GB"/>
              </w:rPr>
              <mc:AlternateContent>
                <mc:Choice Requires="wps">
                  <w:drawing>
                    <wp:anchor distT="0" distB="0" distL="114300" distR="114300" simplePos="0" relativeHeight="251729408" behindDoc="0" locked="0" layoutInCell="1" allowOverlap="1" wp14:anchorId="10AF655D" wp14:editId="4D46D4C8">
                      <wp:simplePos x="0" y="0"/>
                      <wp:positionH relativeFrom="column">
                        <wp:posOffset>5080</wp:posOffset>
                      </wp:positionH>
                      <wp:positionV relativeFrom="paragraph">
                        <wp:posOffset>27305</wp:posOffset>
                      </wp:positionV>
                      <wp:extent cx="4010025" cy="1200150"/>
                      <wp:effectExtent l="0" t="0" r="28575" b="1905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200150"/>
                              </a:xfrm>
                              <a:prstGeom prst="rect">
                                <a:avLst/>
                              </a:prstGeom>
                              <a:solidFill>
                                <a:srgbClr val="FFFFFF"/>
                              </a:solidFill>
                              <a:ln w="9525">
                                <a:solidFill>
                                  <a:srgbClr val="000000"/>
                                </a:solidFill>
                                <a:miter lim="800000"/>
                                <a:headEnd/>
                                <a:tailEnd/>
                              </a:ln>
                            </wps:spPr>
                            <wps:txbx>
                              <w:txbxContent>
                                <w:p w:rsidR="00213200" w:rsidRPr="00226C20" w:rsidRDefault="00213200" w:rsidP="003149F0">
                                  <w:pPr>
                                    <w:pStyle w:val="ListParagraph"/>
                                    <w:shd w:val="clear" w:color="auto" w:fill="FFCCCC"/>
                                    <w:ind w:left="0"/>
                                    <w:jc w:val="center"/>
                                  </w:pPr>
                                  <w:r w:rsidRPr="00226C20">
                                    <w:rPr>
                                      <w:rFonts w:ascii="Arial" w:hAnsi="Arial" w:cs="Arial"/>
                                      <w:b/>
                                    </w:rPr>
                                    <w:t xml:space="preserve">WHEN ANY PROFESSIONAL CONSIDERS A CHILD OR ADULT IS AT IMMEDIATE RISK OF SIGNIFICANT HARM, THEN THE INDIVIDUAL MUST ENSURE THEIR CONCERNS ARE ESCALATED ON </w:t>
                                  </w:r>
                                  <w:r w:rsidRPr="00226C20">
                                    <w:rPr>
                                      <w:rFonts w:ascii="Arial" w:hAnsi="Arial" w:cs="Arial"/>
                                      <w:b/>
                                      <w:u w:val="single"/>
                                    </w:rPr>
                                    <w:t>THE SAME WORKING DAY</w:t>
                                  </w:r>
                                  <w:r w:rsidRPr="00226C20">
                                    <w:rPr>
                                      <w:rFonts w:ascii="Arial" w:hAnsi="Arial" w:cs="Arial"/>
                                      <w:b/>
                                    </w:rPr>
                                    <w:t xml:space="preserve"> USING ESTABLISHED SAFEGUARDING PROCEDURES</w:t>
                                  </w:r>
                                  <w:r w:rsidRPr="00226C20">
                                    <w:rPr>
                                      <w:rFonts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F655D" id="_x0000_t202" coordsize="21600,21600" o:spt="202" path="m,l,21600r21600,l21600,xe">
                      <v:stroke joinstyle="miter"/>
                      <v:path gradientshapeok="t" o:connecttype="rect"/>
                    </v:shapetype>
                    <v:shape id="Text Box 274" o:spid="_x0000_s1026" type="#_x0000_t202" style="position:absolute;margin-left:.4pt;margin-top:2.15pt;width:315.75pt;height:9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">
                      <v:textbox>
                        <w:txbxContent>
                          <w:p w:rsidR="00213200" w:rsidRPr="00226C20" w:rsidRDefault="00213200" w:rsidP="003149F0">
                            <w:pPr>
                              <w:pStyle w:val="ListParagraph"/>
                              <w:shd w:val="clear" w:color="auto" w:fill="FFCCCC"/>
                              <w:ind w:left="0"/>
                              <w:jc w:val="center"/>
                            </w:pPr>
                            <w:r w:rsidRPr="00226C20">
                              <w:rPr>
                                <w:rFonts w:ascii="Arial" w:hAnsi="Arial" w:cs="Arial"/>
                                <w:b/>
                              </w:rPr>
                              <w:t xml:space="preserve">WHEN ANY PROFESSIONAL CONSIDERS A CHILD OR ADULT IS AT IMMEDIATE RISK OF SIGNIFICANT HARM, THEN THE INDIVIDUAL MUST ENSURE THEIR CONCERNS ARE ESCALATED ON </w:t>
                            </w:r>
                            <w:r w:rsidRPr="00226C20">
                              <w:rPr>
                                <w:rFonts w:ascii="Arial" w:hAnsi="Arial" w:cs="Arial"/>
                                <w:b/>
                                <w:u w:val="single"/>
                              </w:rPr>
                              <w:t>THE SAME WORKING DAY</w:t>
                            </w:r>
                            <w:r w:rsidRPr="00226C20">
                              <w:rPr>
                                <w:rFonts w:ascii="Arial" w:hAnsi="Arial" w:cs="Arial"/>
                                <w:b/>
                              </w:rPr>
                              <w:t xml:space="preserve"> USING ESTABLISHED SAFEGUARDING PROCEDURES</w:t>
                            </w:r>
                            <w:r w:rsidRPr="00226C20">
                              <w:rPr>
                                <w:rFonts w:cs="Arial"/>
                                <w:b/>
                              </w:rPr>
                              <w:t>.</w:t>
                            </w:r>
                          </w:p>
                        </w:txbxContent>
                      </v:textbox>
                    </v:shape>
                  </w:pict>
                </mc:Fallback>
              </mc:AlternateContent>
            </w:r>
          </w:p>
          <w:p w:rsidR="003C3145" w:rsidRPr="0095711F" w:rsidRDefault="003C3145">
            <w:pPr>
              <w:pStyle w:val="ListParagraph"/>
              <w:ind w:left="0"/>
              <w:rPr>
                <w:rFonts w:ascii="Arial" w:hAnsi="Arial" w:cs="Arial"/>
                <w:b/>
                <w:sz w:val="24"/>
                <w:szCs w:val="24"/>
              </w:rPr>
            </w:pPr>
          </w:p>
          <w:p w:rsidR="003C3145" w:rsidRPr="0095711F" w:rsidRDefault="003C3145">
            <w:pPr>
              <w:pStyle w:val="ListParagraph"/>
              <w:ind w:left="0"/>
              <w:rPr>
                <w:rFonts w:ascii="Arial" w:hAnsi="Arial" w:cs="Arial"/>
                <w:sz w:val="24"/>
                <w:szCs w:val="24"/>
              </w:rPr>
            </w:pPr>
          </w:p>
        </w:tc>
        <w:tc>
          <w:tcPr>
            <w:tcW w:w="2017" w:type="dxa"/>
            <w:tcBorders>
              <w:top w:val="single" w:sz="4" w:space="0" w:color="auto"/>
              <w:left w:val="single" w:sz="4" w:space="0" w:color="auto"/>
              <w:bottom w:val="single" w:sz="4" w:space="0" w:color="auto"/>
              <w:right w:val="single" w:sz="4" w:space="0" w:color="auto"/>
            </w:tcBorders>
            <w:hideMark/>
          </w:tcPr>
          <w:p w:rsidR="003C3145" w:rsidRPr="0095711F" w:rsidRDefault="00965208" w:rsidP="0095711F">
            <w:pPr>
              <w:pStyle w:val="ListParagraph"/>
              <w:widowControl/>
              <w:spacing w:after="0" w:line="240" w:lineRule="auto"/>
              <w:ind w:left="0"/>
              <w:contextualSpacing w:val="0"/>
              <w:jc w:val="center"/>
              <w:rPr>
                <w:rFonts w:ascii="Arial" w:hAnsi="Arial" w:cs="Arial"/>
                <w:sz w:val="24"/>
                <w:szCs w:val="24"/>
              </w:rPr>
            </w:pPr>
            <w:r>
              <w:rPr>
                <w:rFonts w:ascii="Arial" w:hAnsi="Arial" w:cs="Arial"/>
                <w:sz w:val="24"/>
                <w:szCs w:val="24"/>
              </w:rPr>
              <w:t>5</w:t>
            </w:r>
            <w:r w:rsidR="0095711F">
              <w:rPr>
                <w:rFonts w:ascii="Arial" w:hAnsi="Arial" w:cs="Arial"/>
                <w:sz w:val="24"/>
                <w:szCs w:val="24"/>
              </w:rPr>
              <w:t xml:space="preserve"> </w:t>
            </w:r>
            <w:r w:rsidR="003C3145" w:rsidRPr="0095711F">
              <w:rPr>
                <w:rFonts w:ascii="Arial" w:hAnsi="Arial" w:cs="Arial"/>
                <w:sz w:val="24"/>
                <w:szCs w:val="24"/>
              </w:rPr>
              <w:t>days</w:t>
            </w:r>
          </w:p>
        </w:tc>
        <w:tc>
          <w:tcPr>
            <w:tcW w:w="1838" w:type="dxa"/>
            <w:tcBorders>
              <w:top w:val="single" w:sz="4" w:space="0" w:color="auto"/>
              <w:left w:val="single" w:sz="4" w:space="0" w:color="auto"/>
              <w:bottom w:val="single" w:sz="4" w:space="0" w:color="auto"/>
              <w:right w:val="single" w:sz="4" w:space="0" w:color="auto"/>
            </w:tcBorders>
          </w:tcPr>
          <w:p w:rsidR="003C3145" w:rsidRPr="0095711F" w:rsidRDefault="00965208" w:rsidP="0095711F">
            <w:pPr>
              <w:pStyle w:val="ListParagraph"/>
              <w:ind w:left="0"/>
              <w:jc w:val="center"/>
              <w:rPr>
                <w:rFonts w:ascii="Arial" w:hAnsi="Arial" w:cs="Arial"/>
                <w:sz w:val="24"/>
                <w:szCs w:val="24"/>
              </w:rPr>
            </w:pPr>
            <w:r>
              <w:rPr>
                <w:rFonts w:ascii="Arial" w:hAnsi="Arial" w:cs="Arial"/>
                <w:sz w:val="24"/>
                <w:szCs w:val="24"/>
              </w:rPr>
              <w:t>7</w:t>
            </w:r>
            <w:r w:rsidR="003C3145" w:rsidRPr="0095711F">
              <w:rPr>
                <w:rFonts w:ascii="Arial" w:hAnsi="Arial" w:cs="Arial"/>
                <w:sz w:val="24"/>
                <w:szCs w:val="24"/>
              </w:rPr>
              <w:t xml:space="preserve"> days</w:t>
            </w: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p w:rsidR="003C3145" w:rsidRPr="0095711F" w:rsidRDefault="003C3145" w:rsidP="0095711F">
            <w:pPr>
              <w:pStyle w:val="ListParagraph"/>
              <w:ind w:left="0"/>
              <w:jc w:val="center"/>
              <w:rPr>
                <w:rFonts w:ascii="Arial" w:hAnsi="Arial" w:cs="Arial"/>
                <w:sz w:val="24"/>
                <w:szCs w:val="24"/>
              </w:rPr>
            </w:pPr>
          </w:p>
        </w:tc>
      </w:tr>
    </w:tbl>
    <w:p w:rsidR="0095711F" w:rsidRDefault="0095711F"/>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697"/>
        <w:gridCol w:w="6301"/>
        <w:gridCol w:w="2498"/>
        <w:gridCol w:w="1822"/>
      </w:tblGrid>
      <w:tr w:rsidR="0095711F" w:rsidTr="003149F0">
        <w:tc>
          <w:tcPr>
            <w:tcW w:w="1458" w:type="dxa"/>
            <w:tcBorders>
              <w:top w:val="single" w:sz="4" w:space="0" w:color="auto"/>
              <w:left w:val="single" w:sz="4" w:space="0" w:color="auto"/>
              <w:bottom w:val="single" w:sz="4" w:space="0" w:color="auto"/>
              <w:right w:val="single" w:sz="4" w:space="0" w:color="auto"/>
            </w:tcBorders>
            <w:shd w:val="clear" w:color="auto" w:fill="FFCCCC"/>
          </w:tcPr>
          <w:p w:rsidR="0095711F" w:rsidRDefault="0095711F" w:rsidP="0095711F">
            <w:pPr>
              <w:pStyle w:val="ListParagraph"/>
              <w:ind w:left="0"/>
              <w:jc w:val="center"/>
              <w:rPr>
                <w:rFonts w:ascii="Century Gothic" w:hAnsi="Century Gothic" w:cs="Arial"/>
                <w:b/>
              </w:rPr>
            </w:pPr>
            <w:r w:rsidRPr="0095711F">
              <w:rPr>
                <w:rFonts w:ascii="Arial" w:hAnsi="Arial" w:cs="Arial"/>
                <w:b/>
                <w:bCs/>
                <w:sz w:val="24"/>
                <w:szCs w:val="24"/>
              </w:rPr>
              <w:lastRenderedPageBreak/>
              <w:t xml:space="preserve">Stage No. </w:t>
            </w:r>
          </w:p>
        </w:tc>
        <w:tc>
          <w:tcPr>
            <w:tcW w:w="2306" w:type="dxa"/>
            <w:tcBorders>
              <w:top w:val="single" w:sz="4" w:space="0" w:color="auto"/>
              <w:left w:val="single" w:sz="4" w:space="0" w:color="auto"/>
              <w:bottom w:val="single" w:sz="4" w:space="0" w:color="auto"/>
              <w:right w:val="single" w:sz="4" w:space="0" w:color="auto"/>
            </w:tcBorders>
            <w:shd w:val="clear" w:color="auto" w:fill="FFCCCC"/>
          </w:tcPr>
          <w:p w:rsidR="0095711F" w:rsidRDefault="0095711F" w:rsidP="0095711F">
            <w:pPr>
              <w:pStyle w:val="ListParagraph"/>
              <w:ind w:left="0"/>
              <w:rPr>
                <w:rFonts w:ascii="Century Gothic" w:hAnsi="Century Gothic" w:cs="Arial"/>
                <w:b/>
                <w:bCs/>
              </w:rPr>
            </w:pPr>
            <w:r w:rsidRPr="0095711F">
              <w:rPr>
                <w:rFonts w:ascii="Arial" w:hAnsi="Arial" w:cs="Arial"/>
                <w:b/>
                <w:bCs/>
                <w:sz w:val="24"/>
                <w:szCs w:val="24"/>
              </w:rPr>
              <w:t xml:space="preserve">Parties involved </w:t>
            </w:r>
          </w:p>
        </w:tc>
        <w:tc>
          <w:tcPr>
            <w:tcW w:w="6547" w:type="dxa"/>
            <w:tcBorders>
              <w:top w:val="single" w:sz="4" w:space="0" w:color="auto"/>
              <w:left w:val="single" w:sz="4" w:space="0" w:color="auto"/>
              <w:bottom w:val="single" w:sz="4" w:space="0" w:color="auto"/>
              <w:right w:val="single" w:sz="4" w:space="0" w:color="auto"/>
            </w:tcBorders>
            <w:shd w:val="clear" w:color="auto" w:fill="FFCCCC"/>
          </w:tcPr>
          <w:p w:rsidR="0095711F" w:rsidRDefault="0095711F" w:rsidP="0095711F">
            <w:pPr>
              <w:pStyle w:val="Default"/>
              <w:rPr>
                <w:rFonts w:ascii="Century Gothic" w:hAnsi="Century Gothic"/>
              </w:rPr>
            </w:pPr>
            <w:r w:rsidRPr="0095711F">
              <w:rPr>
                <w:b/>
                <w:bCs/>
              </w:rPr>
              <w:t xml:space="preserve">Process </w:t>
            </w:r>
          </w:p>
        </w:tc>
        <w:tc>
          <w:tcPr>
            <w:tcW w:w="2585" w:type="dxa"/>
            <w:tcBorders>
              <w:top w:val="single" w:sz="4" w:space="0" w:color="auto"/>
              <w:left w:val="single" w:sz="4" w:space="0" w:color="auto"/>
              <w:bottom w:val="single" w:sz="4" w:space="0" w:color="auto"/>
              <w:right w:val="single" w:sz="4" w:space="0" w:color="auto"/>
            </w:tcBorders>
            <w:shd w:val="clear" w:color="auto" w:fill="FFCCCC"/>
          </w:tcPr>
          <w:p w:rsidR="0095711F" w:rsidRDefault="0095711F" w:rsidP="0095711F">
            <w:pPr>
              <w:pStyle w:val="Default"/>
              <w:jc w:val="center"/>
              <w:rPr>
                <w:rFonts w:ascii="Century Gothic" w:hAnsi="Century Gothic"/>
                <w:sz w:val="23"/>
                <w:szCs w:val="23"/>
              </w:rPr>
            </w:pPr>
            <w:r w:rsidRPr="0095711F">
              <w:rPr>
                <w:b/>
                <w:bCs/>
              </w:rPr>
              <w:t xml:space="preserve">Duration </w:t>
            </w:r>
          </w:p>
        </w:tc>
        <w:tc>
          <w:tcPr>
            <w:tcW w:w="1843" w:type="dxa"/>
            <w:tcBorders>
              <w:top w:val="single" w:sz="4" w:space="0" w:color="auto"/>
              <w:left w:val="single" w:sz="4" w:space="0" w:color="auto"/>
              <w:bottom w:val="single" w:sz="4" w:space="0" w:color="auto"/>
              <w:right w:val="single" w:sz="4" w:space="0" w:color="auto"/>
            </w:tcBorders>
            <w:shd w:val="clear" w:color="auto" w:fill="FFCCCC"/>
          </w:tcPr>
          <w:p w:rsidR="0095711F" w:rsidRDefault="0095711F" w:rsidP="0095711F">
            <w:pPr>
              <w:pStyle w:val="Default"/>
              <w:jc w:val="center"/>
              <w:rPr>
                <w:rFonts w:ascii="Century Gothic" w:hAnsi="Century Gothic"/>
                <w:sz w:val="23"/>
                <w:szCs w:val="23"/>
              </w:rPr>
            </w:pPr>
            <w:r w:rsidRPr="0095711F">
              <w:rPr>
                <w:b/>
                <w:bCs/>
              </w:rPr>
              <w:t xml:space="preserve">Cumulative Duration </w:t>
            </w:r>
          </w:p>
        </w:tc>
      </w:tr>
      <w:tr w:rsidR="0095711F" w:rsidTr="0095711F">
        <w:tc>
          <w:tcPr>
            <w:tcW w:w="1458" w:type="dxa"/>
            <w:tcBorders>
              <w:top w:val="single" w:sz="4" w:space="0" w:color="auto"/>
              <w:left w:val="single" w:sz="4" w:space="0" w:color="auto"/>
              <w:bottom w:val="single" w:sz="4" w:space="0" w:color="auto"/>
              <w:right w:val="single" w:sz="4" w:space="0" w:color="auto"/>
            </w:tcBorders>
            <w:hideMark/>
          </w:tcPr>
          <w:p w:rsidR="0095711F" w:rsidRPr="00497371" w:rsidRDefault="0095711F" w:rsidP="0095711F">
            <w:pPr>
              <w:pStyle w:val="ListParagraph"/>
              <w:ind w:left="0"/>
              <w:jc w:val="center"/>
              <w:rPr>
                <w:rFonts w:ascii="Arial" w:hAnsi="Arial" w:cs="Arial"/>
                <w:b/>
                <w:sz w:val="24"/>
                <w:szCs w:val="24"/>
              </w:rPr>
            </w:pPr>
            <w:r w:rsidRPr="00497371">
              <w:rPr>
                <w:rFonts w:ascii="Arial" w:hAnsi="Arial" w:cs="Arial"/>
                <w:b/>
                <w:sz w:val="24"/>
                <w:szCs w:val="24"/>
              </w:rPr>
              <w:t>2</w:t>
            </w:r>
          </w:p>
        </w:tc>
        <w:tc>
          <w:tcPr>
            <w:tcW w:w="2306" w:type="dxa"/>
            <w:tcBorders>
              <w:top w:val="single" w:sz="4" w:space="0" w:color="auto"/>
              <w:left w:val="single" w:sz="4" w:space="0" w:color="auto"/>
              <w:bottom w:val="single" w:sz="4" w:space="0" w:color="auto"/>
              <w:right w:val="single" w:sz="4" w:space="0" w:color="auto"/>
            </w:tcBorders>
            <w:hideMark/>
          </w:tcPr>
          <w:p w:rsidR="0095711F" w:rsidRPr="00497371" w:rsidRDefault="0095711F" w:rsidP="0095711F">
            <w:pPr>
              <w:pStyle w:val="ListParagraph"/>
              <w:ind w:left="0"/>
              <w:rPr>
                <w:rFonts w:ascii="Arial" w:hAnsi="Arial" w:cs="Arial"/>
                <w:sz w:val="24"/>
                <w:szCs w:val="24"/>
              </w:rPr>
            </w:pPr>
            <w:r w:rsidRPr="00497371">
              <w:rPr>
                <w:rFonts w:ascii="Arial" w:hAnsi="Arial" w:cs="Arial"/>
                <w:b/>
                <w:bCs/>
                <w:sz w:val="24"/>
                <w:szCs w:val="24"/>
              </w:rPr>
              <w:t>Line/ Team Managers</w:t>
            </w:r>
          </w:p>
        </w:tc>
        <w:tc>
          <w:tcPr>
            <w:tcW w:w="6547" w:type="dxa"/>
            <w:tcBorders>
              <w:top w:val="single" w:sz="4" w:space="0" w:color="auto"/>
              <w:left w:val="single" w:sz="4" w:space="0" w:color="auto"/>
              <w:bottom w:val="single" w:sz="4" w:space="0" w:color="auto"/>
              <w:right w:val="single" w:sz="4" w:space="0" w:color="auto"/>
            </w:tcBorders>
          </w:tcPr>
          <w:p w:rsidR="00E23940" w:rsidRDefault="00E23940" w:rsidP="00E23940">
            <w:pPr>
              <w:pStyle w:val="Default"/>
              <w:rPr>
                <w:lang w:val="en-GB"/>
              </w:rPr>
            </w:pPr>
            <w:r w:rsidRPr="00497371">
              <w:t xml:space="preserve">If the receiving </w:t>
            </w:r>
            <w:r>
              <w:t xml:space="preserve">partner </w:t>
            </w:r>
            <w:r w:rsidRPr="00497371">
              <w:t xml:space="preserve">agency practitioner and the disputing practitioner are unable to resolve the disagreement following </w:t>
            </w:r>
            <w:r w:rsidRPr="00497371">
              <w:rPr>
                <w:lang w:val="en-GB"/>
              </w:rPr>
              <w:t xml:space="preserve">exploration of the facts, each practitioner should raise their concerns </w:t>
            </w:r>
            <w:r>
              <w:rPr>
                <w:lang w:val="en-GB"/>
              </w:rPr>
              <w:t xml:space="preserve">with their respective manager, who after consultation with their </w:t>
            </w:r>
            <w:r w:rsidRPr="005500DE">
              <w:rPr>
                <w:lang w:val="en-GB"/>
              </w:rPr>
              <w:t>safeguarding</w:t>
            </w:r>
            <w:r>
              <w:rPr>
                <w:lang w:val="en-GB"/>
              </w:rPr>
              <w:t xml:space="preserve"> leads</w:t>
            </w:r>
            <w:r w:rsidRPr="00497371">
              <w:rPr>
                <w:lang w:val="en-GB"/>
              </w:rPr>
              <w:t xml:space="preserve"> should attempt to resolve the differences within </w:t>
            </w:r>
            <w:r w:rsidRPr="00497371">
              <w:rPr>
                <w:b/>
                <w:bCs/>
                <w:lang w:val="en-GB"/>
              </w:rPr>
              <w:t>2 working days</w:t>
            </w:r>
            <w:r w:rsidRPr="00497371">
              <w:rPr>
                <w:lang w:val="en-GB"/>
              </w:rPr>
              <w:t>.</w:t>
            </w:r>
          </w:p>
          <w:p w:rsidR="00965208" w:rsidRDefault="00965208" w:rsidP="0095711F">
            <w:pPr>
              <w:pStyle w:val="Default"/>
              <w:rPr>
                <w:lang w:val="en-GB"/>
              </w:rPr>
            </w:pPr>
          </w:p>
          <w:p w:rsidR="0095711F" w:rsidRPr="00497371" w:rsidRDefault="0095711F" w:rsidP="0095711F">
            <w:pPr>
              <w:pStyle w:val="Default"/>
              <w:rPr>
                <w:lang w:val="en-GB"/>
              </w:rPr>
            </w:pPr>
            <w:r w:rsidRPr="00497371">
              <w:rPr>
                <w:lang w:val="en-GB"/>
              </w:rPr>
              <w:t xml:space="preserve">If agreement is reached, the receiving </w:t>
            </w:r>
            <w:r w:rsidR="00BE635B">
              <w:rPr>
                <w:lang w:val="en-GB"/>
              </w:rPr>
              <w:t xml:space="preserve">partner </w:t>
            </w:r>
            <w:r w:rsidRPr="00497371">
              <w:rPr>
                <w:lang w:val="en-GB"/>
              </w:rPr>
              <w:t xml:space="preserve">agency will write to the disputing </w:t>
            </w:r>
            <w:r w:rsidR="00BE635B">
              <w:rPr>
                <w:lang w:val="en-GB"/>
              </w:rPr>
              <w:t xml:space="preserve">partner </w:t>
            </w:r>
            <w:r w:rsidRPr="00497371">
              <w:rPr>
                <w:lang w:val="en-GB"/>
              </w:rPr>
              <w:t xml:space="preserve">agency confirming the outcome within a further </w:t>
            </w:r>
            <w:r w:rsidRPr="00965208">
              <w:rPr>
                <w:b/>
                <w:lang w:val="en-GB"/>
              </w:rPr>
              <w:t>2 working days</w:t>
            </w:r>
            <w:r w:rsidR="00965208" w:rsidRPr="00965208">
              <w:rPr>
                <w:b/>
                <w:lang w:val="en-GB"/>
              </w:rPr>
              <w:t>.</w:t>
            </w:r>
          </w:p>
          <w:p w:rsidR="0095711F" w:rsidRPr="00497371" w:rsidRDefault="0095711F" w:rsidP="0095711F">
            <w:pPr>
              <w:pStyle w:val="Default"/>
            </w:pPr>
          </w:p>
        </w:tc>
        <w:tc>
          <w:tcPr>
            <w:tcW w:w="2585" w:type="dxa"/>
            <w:tcBorders>
              <w:top w:val="single" w:sz="4" w:space="0" w:color="auto"/>
              <w:left w:val="single" w:sz="4" w:space="0" w:color="auto"/>
              <w:bottom w:val="single" w:sz="4" w:space="0" w:color="auto"/>
              <w:right w:val="single" w:sz="4" w:space="0" w:color="auto"/>
            </w:tcBorders>
            <w:hideMark/>
          </w:tcPr>
          <w:p w:rsidR="0095711F" w:rsidRPr="00497371" w:rsidRDefault="00965208" w:rsidP="0095711F">
            <w:pPr>
              <w:pStyle w:val="Default"/>
              <w:jc w:val="center"/>
            </w:pPr>
            <w:r>
              <w:t>4</w:t>
            </w:r>
            <w:r w:rsidR="0095711F" w:rsidRPr="00497371">
              <w:t xml:space="preserve"> days</w:t>
            </w:r>
          </w:p>
        </w:tc>
        <w:tc>
          <w:tcPr>
            <w:tcW w:w="1843" w:type="dxa"/>
            <w:tcBorders>
              <w:top w:val="single" w:sz="4" w:space="0" w:color="auto"/>
              <w:left w:val="single" w:sz="4" w:space="0" w:color="auto"/>
              <w:bottom w:val="single" w:sz="4" w:space="0" w:color="auto"/>
              <w:right w:val="single" w:sz="4" w:space="0" w:color="auto"/>
            </w:tcBorders>
            <w:hideMark/>
          </w:tcPr>
          <w:p w:rsidR="0095711F" w:rsidRPr="00497371" w:rsidRDefault="00965208" w:rsidP="0095711F">
            <w:pPr>
              <w:pStyle w:val="Default"/>
              <w:jc w:val="center"/>
            </w:pPr>
            <w:r>
              <w:t xml:space="preserve">11 </w:t>
            </w:r>
            <w:r w:rsidR="0095711F" w:rsidRPr="00497371">
              <w:t>days</w:t>
            </w:r>
          </w:p>
        </w:tc>
      </w:tr>
      <w:tr w:rsidR="0095711F" w:rsidTr="00882458">
        <w:tc>
          <w:tcPr>
            <w:tcW w:w="1458" w:type="dxa"/>
            <w:tcBorders>
              <w:top w:val="single" w:sz="4" w:space="0" w:color="auto"/>
              <w:left w:val="single" w:sz="4" w:space="0" w:color="auto"/>
              <w:bottom w:val="single" w:sz="4" w:space="0" w:color="auto"/>
              <w:right w:val="single" w:sz="4" w:space="0" w:color="auto"/>
            </w:tcBorders>
            <w:hideMark/>
          </w:tcPr>
          <w:p w:rsidR="0095711F" w:rsidRPr="00497371" w:rsidRDefault="0095711F" w:rsidP="0095711F">
            <w:pPr>
              <w:pStyle w:val="ListParagraph"/>
              <w:ind w:left="0"/>
              <w:jc w:val="center"/>
              <w:rPr>
                <w:rFonts w:ascii="Arial" w:hAnsi="Arial" w:cs="Arial"/>
                <w:b/>
                <w:sz w:val="24"/>
                <w:szCs w:val="24"/>
              </w:rPr>
            </w:pPr>
            <w:r w:rsidRPr="00497371">
              <w:rPr>
                <w:rFonts w:ascii="Arial" w:hAnsi="Arial" w:cs="Arial"/>
                <w:b/>
                <w:sz w:val="24"/>
                <w:szCs w:val="24"/>
              </w:rPr>
              <w:t>3</w:t>
            </w:r>
          </w:p>
        </w:tc>
        <w:tc>
          <w:tcPr>
            <w:tcW w:w="2306" w:type="dxa"/>
            <w:tcBorders>
              <w:top w:val="single" w:sz="4" w:space="0" w:color="auto"/>
              <w:left w:val="single" w:sz="4" w:space="0" w:color="auto"/>
              <w:bottom w:val="single" w:sz="4" w:space="0" w:color="auto"/>
              <w:right w:val="single" w:sz="4" w:space="0" w:color="auto"/>
            </w:tcBorders>
          </w:tcPr>
          <w:p w:rsidR="0095711F" w:rsidRPr="00497371" w:rsidRDefault="0095711F" w:rsidP="0095711F">
            <w:pPr>
              <w:pStyle w:val="Default"/>
              <w:rPr>
                <w:b/>
                <w:bCs/>
              </w:rPr>
            </w:pPr>
            <w:r w:rsidRPr="00497371">
              <w:rPr>
                <w:b/>
                <w:bCs/>
              </w:rPr>
              <w:t>Senior Managers</w:t>
            </w:r>
            <w:r w:rsidR="00EB4BBB">
              <w:rPr>
                <w:b/>
                <w:bCs/>
              </w:rPr>
              <w:t>/Designated Safeguarding Leads</w:t>
            </w:r>
          </w:p>
          <w:p w:rsidR="0095711F" w:rsidRPr="00497371" w:rsidRDefault="0095711F" w:rsidP="0095711F">
            <w:pPr>
              <w:pStyle w:val="Default"/>
              <w:rPr>
                <w:b/>
                <w:bCs/>
              </w:rPr>
            </w:pPr>
          </w:p>
          <w:p w:rsidR="0095711F" w:rsidRPr="00497371" w:rsidRDefault="0095711F" w:rsidP="0095711F">
            <w:pPr>
              <w:pStyle w:val="Default"/>
              <w:rPr>
                <w:b/>
                <w:bCs/>
              </w:rPr>
            </w:pPr>
          </w:p>
          <w:p w:rsidR="0095711F" w:rsidRPr="00497371" w:rsidRDefault="0095711F" w:rsidP="0095711F">
            <w:pPr>
              <w:pStyle w:val="Default"/>
              <w:rPr>
                <w:b/>
                <w:bCs/>
              </w:rPr>
            </w:pPr>
          </w:p>
          <w:p w:rsidR="0095711F" w:rsidRPr="00497371" w:rsidRDefault="0095711F" w:rsidP="0095711F">
            <w:pPr>
              <w:pStyle w:val="Default"/>
              <w:rPr>
                <w:b/>
                <w:bCs/>
              </w:rPr>
            </w:pPr>
          </w:p>
          <w:p w:rsidR="0095711F" w:rsidRPr="00497371" w:rsidRDefault="0095711F" w:rsidP="0095711F">
            <w:pPr>
              <w:pStyle w:val="Default"/>
            </w:pPr>
          </w:p>
        </w:tc>
        <w:tc>
          <w:tcPr>
            <w:tcW w:w="6547" w:type="dxa"/>
            <w:tcBorders>
              <w:top w:val="single" w:sz="4" w:space="0" w:color="auto"/>
              <w:left w:val="single" w:sz="4" w:space="0" w:color="auto"/>
              <w:bottom w:val="single" w:sz="4" w:space="0" w:color="auto"/>
              <w:right w:val="single" w:sz="4" w:space="0" w:color="auto"/>
            </w:tcBorders>
          </w:tcPr>
          <w:p w:rsidR="0095711F" w:rsidRPr="00497371" w:rsidRDefault="0095711F" w:rsidP="0095711F">
            <w:pPr>
              <w:pStyle w:val="Default"/>
            </w:pPr>
            <w:r w:rsidRPr="00497371">
              <w:t>If agreement cannot be reached following discussions between the line managers, the issue must be referred in writing</w:t>
            </w:r>
            <w:r w:rsidR="00363ABA">
              <w:t xml:space="preserve">, using the </w:t>
            </w:r>
            <w:r w:rsidR="00126D32">
              <w:t xml:space="preserve">TWSP </w:t>
            </w:r>
            <w:r w:rsidR="00363ABA">
              <w:t>Resolution</w:t>
            </w:r>
            <w:r w:rsidR="00BE635B">
              <w:t xml:space="preserve"> and Escalation</w:t>
            </w:r>
            <w:r w:rsidR="00363ABA">
              <w:t xml:space="preserve"> Form (Appendix 3) </w:t>
            </w:r>
            <w:r w:rsidRPr="00497371">
              <w:t>within</w:t>
            </w:r>
            <w:r w:rsidRPr="00497371">
              <w:rPr>
                <w:b/>
                <w:bCs/>
              </w:rPr>
              <w:t xml:space="preserve"> 24 hours </w:t>
            </w:r>
            <w:r w:rsidRPr="00497371">
              <w:t>to the relevant senior manager or other designated professional</w:t>
            </w:r>
            <w:bookmarkStart w:id="0" w:name="_GoBack"/>
            <w:bookmarkEnd w:id="0"/>
            <w:r w:rsidRPr="00497371">
              <w:t xml:space="preserve">. The relevant managers should engage in dialogue within </w:t>
            </w:r>
            <w:r w:rsidRPr="00497371">
              <w:rPr>
                <w:b/>
                <w:bCs/>
              </w:rPr>
              <w:t xml:space="preserve">2 working days </w:t>
            </w:r>
            <w:r w:rsidRPr="00497371">
              <w:t xml:space="preserve">to resolve the issue. </w:t>
            </w:r>
          </w:p>
        </w:tc>
        <w:tc>
          <w:tcPr>
            <w:tcW w:w="2585" w:type="dxa"/>
            <w:tcBorders>
              <w:top w:val="single" w:sz="4" w:space="0" w:color="auto"/>
              <w:left w:val="single" w:sz="4" w:space="0" w:color="auto"/>
              <w:bottom w:val="single" w:sz="4" w:space="0" w:color="auto"/>
              <w:right w:val="single" w:sz="4" w:space="0" w:color="auto"/>
            </w:tcBorders>
            <w:hideMark/>
          </w:tcPr>
          <w:p w:rsidR="0095711F" w:rsidRPr="00497371" w:rsidRDefault="0095711F" w:rsidP="00965208">
            <w:pPr>
              <w:pStyle w:val="ListParagraph"/>
              <w:ind w:left="0"/>
              <w:jc w:val="center"/>
              <w:rPr>
                <w:rFonts w:ascii="Arial" w:hAnsi="Arial" w:cs="Arial"/>
                <w:sz w:val="24"/>
                <w:szCs w:val="24"/>
              </w:rPr>
            </w:pPr>
            <w:r w:rsidRPr="00497371">
              <w:rPr>
                <w:rFonts w:ascii="Arial" w:hAnsi="Arial" w:cs="Arial"/>
                <w:sz w:val="24"/>
                <w:szCs w:val="24"/>
              </w:rPr>
              <w:t>3 days</w:t>
            </w:r>
          </w:p>
        </w:tc>
        <w:tc>
          <w:tcPr>
            <w:tcW w:w="1843" w:type="dxa"/>
            <w:tcBorders>
              <w:top w:val="single" w:sz="4" w:space="0" w:color="auto"/>
              <w:left w:val="single" w:sz="4" w:space="0" w:color="auto"/>
              <w:bottom w:val="single" w:sz="4" w:space="0" w:color="auto"/>
              <w:right w:val="single" w:sz="4" w:space="0" w:color="auto"/>
            </w:tcBorders>
            <w:hideMark/>
          </w:tcPr>
          <w:p w:rsidR="0095711F" w:rsidRPr="00497371" w:rsidRDefault="0095711F" w:rsidP="00965208">
            <w:pPr>
              <w:pStyle w:val="ListParagraph"/>
              <w:ind w:left="0"/>
              <w:jc w:val="center"/>
              <w:rPr>
                <w:rFonts w:ascii="Arial" w:hAnsi="Arial" w:cs="Arial"/>
                <w:sz w:val="24"/>
                <w:szCs w:val="24"/>
              </w:rPr>
            </w:pPr>
            <w:r w:rsidRPr="00497371">
              <w:rPr>
                <w:rFonts w:ascii="Arial" w:hAnsi="Arial" w:cs="Arial"/>
                <w:sz w:val="24"/>
                <w:szCs w:val="24"/>
              </w:rPr>
              <w:t>1</w:t>
            </w:r>
            <w:r w:rsidR="00150487">
              <w:rPr>
                <w:rFonts w:ascii="Arial" w:hAnsi="Arial" w:cs="Arial"/>
                <w:sz w:val="24"/>
                <w:szCs w:val="24"/>
              </w:rPr>
              <w:t>4</w:t>
            </w:r>
            <w:r w:rsidRPr="00497371">
              <w:rPr>
                <w:rFonts w:ascii="Arial" w:hAnsi="Arial" w:cs="Arial"/>
                <w:sz w:val="24"/>
                <w:szCs w:val="24"/>
              </w:rPr>
              <w:t xml:space="preserve"> days</w:t>
            </w:r>
          </w:p>
        </w:tc>
      </w:tr>
      <w:tr w:rsidR="0095711F" w:rsidTr="00882458">
        <w:tc>
          <w:tcPr>
            <w:tcW w:w="1458" w:type="dxa"/>
            <w:tcBorders>
              <w:top w:val="single" w:sz="4" w:space="0" w:color="auto"/>
              <w:left w:val="single" w:sz="4" w:space="0" w:color="auto"/>
              <w:bottom w:val="single" w:sz="4" w:space="0" w:color="auto"/>
              <w:right w:val="single" w:sz="4" w:space="0" w:color="auto"/>
            </w:tcBorders>
            <w:hideMark/>
          </w:tcPr>
          <w:p w:rsidR="0095711F" w:rsidRPr="00497371" w:rsidRDefault="0095711F" w:rsidP="0095711F">
            <w:pPr>
              <w:pStyle w:val="ListParagraph"/>
              <w:ind w:left="0"/>
              <w:jc w:val="center"/>
              <w:rPr>
                <w:rFonts w:ascii="Arial" w:hAnsi="Arial" w:cs="Arial"/>
                <w:b/>
                <w:sz w:val="24"/>
                <w:szCs w:val="24"/>
              </w:rPr>
            </w:pPr>
            <w:r w:rsidRPr="00497371">
              <w:rPr>
                <w:rFonts w:ascii="Arial" w:hAnsi="Arial" w:cs="Arial"/>
                <w:b/>
                <w:sz w:val="24"/>
                <w:szCs w:val="24"/>
              </w:rPr>
              <w:t>4</w:t>
            </w:r>
          </w:p>
        </w:tc>
        <w:tc>
          <w:tcPr>
            <w:tcW w:w="2306" w:type="dxa"/>
            <w:tcBorders>
              <w:top w:val="single" w:sz="4" w:space="0" w:color="auto"/>
              <w:left w:val="single" w:sz="4" w:space="0" w:color="auto"/>
              <w:bottom w:val="single" w:sz="4" w:space="0" w:color="auto"/>
              <w:right w:val="single" w:sz="4" w:space="0" w:color="auto"/>
            </w:tcBorders>
          </w:tcPr>
          <w:p w:rsidR="0095711F" w:rsidRPr="00497371" w:rsidRDefault="0095711F" w:rsidP="0095711F">
            <w:pPr>
              <w:pStyle w:val="ListParagraph"/>
              <w:ind w:left="0"/>
              <w:rPr>
                <w:rFonts w:ascii="Arial" w:hAnsi="Arial" w:cs="Arial"/>
                <w:b/>
                <w:sz w:val="24"/>
                <w:szCs w:val="24"/>
              </w:rPr>
            </w:pPr>
            <w:r w:rsidRPr="00497371">
              <w:rPr>
                <w:rFonts w:ascii="Arial" w:hAnsi="Arial" w:cs="Arial"/>
                <w:b/>
                <w:sz w:val="24"/>
                <w:szCs w:val="24"/>
              </w:rPr>
              <w:t>Assistant Director</w:t>
            </w:r>
            <w:r w:rsidR="00EB4BBB">
              <w:rPr>
                <w:rFonts w:ascii="Arial" w:hAnsi="Arial" w:cs="Arial"/>
                <w:b/>
                <w:sz w:val="24"/>
                <w:szCs w:val="24"/>
              </w:rPr>
              <w:t>/Director</w:t>
            </w:r>
          </w:p>
          <w:p w:rsidR="0095711F" w:rsidRPr="00497371" w:rsidRDefault="0095711F" w:rsidP="0095711F">
            <w:pPr>
              <w:pStyle w:val="ListParagraph"/>
              <w:ind w:left="0"/>
              <w:rPr>
                <w:rFonts w:ascii="Arial" w:hAnsi="Arial" w:cs="Arial"/>
                <w:sz w:val="24"/>
                <w:szCs w:val="24"/>
              </w:rPr>
            </w:pPr>
          </w:p>
        </w:tc>
        <w:tc>
          <w:tcPr>
            <w:tcW w:w="6547" w:type="dxa"/>
            <w:tcBorders>
              <w:top w:val="single" w:sz="4" w:space="0" w:color="auto"/>
              <w:left w:val="single" w:sz="4" w:space="0" w:color="auto"/>
              <w:bottom w:val="single" w:sz="4" w:space="0" w:color="auto"/>
              <w:right w:val="single" w:sz="4" w:space="0" w:color="auto"/>
            </w:tcBorders>
          </w:tcPr>
          <w:p w:rsidR="00D240E3" w:rsidRDefault="0095711F" w:rsidP="0095711F">
            <w:pPr>
              <w:pStyle w:val="CommentText"/>
              <w:rPr>
                <w:rFonts w:ascii="Arial" w:hAnsi="Arial" w:cs="Arial"/>
                <w:sz w:val="24"/>
                <w:szCs w:val="24"/>
              </w:rPr>
            </w:pPr>
            <w:r w:rsidRPr="00497371">
              <w:rPr>
                <w:rFonts w:ascii="Arial" w:hAnsi="Arial" w:cs="Arial"/>
                <w:sz w:val="24"/>
                <w:szCs w:val="24"/>
              </w:rPr>
              <w:t xml:space="preserve">Where a resolution is still not agreed after Stage 3, the service/senior manager will raise the disagreement within a further </w:t>
            </w:r>
            <w:r w:rsidRPr="00D240E3">
              <w:rPr>
                <w:rFonts w:ascii="Arial" w:hAnsi="Arial" w:cs="Arial"/>
                <w:b/>
                <w:sz w:val="24"/>
                <w:szCs w:val="24"/>
              </w:rPr>
              <w:t>2 working days</w:t>
            </w:r>
            <w:r w:rsidRPr="00497371">
              <w:rPr>
                <w:rFonts w:ascii="Arial" w:hAnsi="Arial" w:cs="Arial"/>
                <w:sz w:val="24"/>
                <w:szCs w:val="24"/>
              </w:rPr>
              <w:t xml:space="preserve"> with their </w:t>
            </w:r>
            <w:r w:rsidR="00882458">
              <w:rPr>
                <w:rFonts w:ascii="Arial" w:hAnsi="Arial" w:cs="Arial"/>
                <w:sz w:val="24"/>
                <w:szCs w:val="24"/>
              </w:rPr>
              <w:t xml:space="preserve">partner </w:t>
            </w:r>
            <w:r w:rsidRPr="00497371">
              <w:rPr>
                <w:rFonts w:ascii="Arial" w:hAnsi="Arial" w:cs="Arial"/>
                <w:sz w:val="24"/>
                <w:szCs w:val="24"/>
              </w:rPr>
              <w:t xml:space="preserve">agency or sector's </w:t>
            </w:r>
            <w:r w:rsidR="00E25216" w:rsidRPr="00E25216">
              <w:rPr>
                <w:rFonts w:ascii="Arial" w:hAnsi="Arial" w:cs="Arial"/>
                <w:sz w:val="24"/>
                <w:szCs w:val="24"/>
              </w:rPr>
              <w:t>T</w:t>
            </w:r>
            <w:r w:rsidRPr="00E25216">
              <w:rPr>
                <w:rFonts w:ascii="Arial" w:hAnsi="Arial" w:cs="Arial"/>
                <w:sz w:val="24"/>
                <w:szCs w:val="24"/>
              </w:rPr>
              <w:t>WS</w:t>
            </w:r>
            <w:r w:rsidR="00126D32">
              <w:rPr>
                <w:rFonts w:ascii="Arial" w:hAnsi="Arial" w:cs="Arial"/>
                <w:sz w:val="24"/>
                <w:szCs w:val="24"/>
              </w:rPr>
              <w:t xml:space="preserve">P </w:t>
            </w:r>
            <w:r w:rsidRPr="00E25216">
              <w:rPr>
                <w:rFonts w:ascii="Arial" w:hAnsi="Arial" w:cs="Arial"/>
                <w:sz w:val="24"/>
                <w:szCs w:val="24"/>
              </w:rPr>
              <w:t xml:space="preserve">representative. </w:t>
            </w:r>
          </w:p>
          <w:p w:rsidR="0095711F" w:rsidRPr="00497371" w:rsidRDefault="0095711F" w:rsidP="0095711F">
            <w:pPr>
              <w:pStyle w:val="CommentText"/>
              <w:rPr>
                <w:rFonts w:ascii="Arial" w:hAnsi="Arial" w:cs="Arial"/>
                <w:sz w:val="24"/>
                <w:szCs w:val="24"/>
              </w:rPr>
            </w:pPr>
            <w:r w:rsidRPr="00E25216">
              <w:rPr>
                <w:rFonts w:ascii="Arial" w:hAnsi="Arial" w:cs="Arial"/>
                <w:sz w:val="24"/>
                <w:szCs w:val="24"/>
              </w:rPr>
              <w:t xml:space="preserve">Their </w:t>
            </w:r>
            <w:r w:rsidR="00E25216" w:rsidRPr="00E25216">
              <w:rPr>
                <w:rFonts w:ascii="Arial" w:hAnsi="Arial" w:cs="Arial"/>
                <w:sz w:val="24"/>
                <w:szCs w:val="24"/>
              </w:rPr>
              <w:t>T</w:t>
            </w:r>
            <w:r w:rsidRPr="00E25216">
              <w:rPr>
                <w:rFonts w:ascii="Arial" w:hAnsi="Arial" w:cs="Arial"/>
                <w:sz w:val="24"/>
                <w:szCs w:val="24"/>
              </w:rPr>
              <w:t>WS</w:t>
            </w:r>
            <w:r w:rsidR="00126D32">
              <w:rPr>
                <w:rFonts w:ascii="Arial" w:hAnsi="Arial" w:cs="Arial"/>
                <w:sz w:val="24"/>
                <w:szCs w:val="24"/>
              </w:rPr>
              <w:t>P</w:t>
            </w:r>
            <w:r w:rsidRPr="00E25216">
              <w:rPr>
                <w:rFonts w:ascii="Arial" w:hAnsi="Arial" w:cs="Arial"/>
                <w:sz w:val="24"/>
                <w:szCs w:val="24"/>
              </w:rPr>
              <w:t xml:space="preserve"> </w:t>
            </w:r>
            <w:r w:rsidRPr="00497371">
              <w:rPr>
                <w:rFonts w:ascii="Arial" w:hAnsi="Arial" w:cs="Arial"/>
                <w:sz w:val="24"/>
                <w:szCs w:val="24"/>
              </w:rPr>
              <w:t xml:space="preserve">representative (or a senior manager delegated by the </w:t>
            </w:r>
            <w:r w:rsidR="00E25216">
              <w:rPr>
                <w:rFonts w:ascii="Arial" w:hAnsi="Arial" w:cs="Arial"/>
                <w:sz w:val="24"/>
                <w:szCs w:val="24"/>
              </w:rPr>
              <w:t>T</w:t>
            </w:r>
            <w:r w:rsidRPr="00497371">
              <w:rPr>
                <w:rFonts w:ascii="Arial" w:hAnsi="Arial" w:cs="Arial"/>
                <w:sz w:val="24"/>
                <w:szCs w:val="24"/>
              </w:rPr>
              <w:t>WS</w:t>
            </w:r>
            <w:r w:rsidR="00126D32">
              <w:rPr>
                <w:rFonts w:ascii="Arial" w:hAnsi="Arial" w:cs="Arial"/>
                <w:sz w:val="24"/>
                <w:szCs w:val="24"/>
              </w:rPr>
              <w:t>P</w:t>
            </w:r>
            <w:r w:rsidRPr="00497371">
              <w:rPr>
                <w:rFonts w:ascii="Arial" w:hAnsi="Arial" w:cs="Arial"/>
                <w:sz w:val="24"/>
                <w:szCs w:val="24"/>
              </w:rPr>
              <w:t xml:space="preserve"> rep) will then write to their equivalent in the </w:t>
            </w:r>
            <w:r w:rsidR="00882458">
              <w:rPr>
                <w:rFonts w:ascii="Arial" w:hAnsi="Arial" w:cs="Arial"/>
                <w:sz w:val="24"/>
                <w:szCs w:val="24"/>
              </w:rPr>
              <w:t xml:space="preserve">partner </w:t>
            </w:r>
            <w:r w:rsidRPr="00497371">
              <w:rPr>
                <w:rFonts w:ascii="Arial" w:hAnsi="Arial" w:cs="Arial"/>
                <w:sz w:val="24"/>
                <w:szCs w:val="24"/>
              </w:rPr>
              <w:t xml:space="preserve">agency that is the subject of the dispute and meet within a further </w:t>
            </w:r>
            <w:r w:rsidRPr="00D240E3">
              <w:rPr>
                <w:rFonts w:ascii="Arial" w:hAnsi="Arial" w:cs="Arial"/>
                <w:b/>
                <w:sz w:val="24"/>
                <w:szCs w:val="24"/>
              </w:rPr>
              <w:t>2 working days</w:t>
            </w:r>
            <w:r w:rsidRPr="00497371">
              <w:rPr>
                <w:rFonts w:ascii="Arial" w:hAnsi="Arial" w:cs="Arial"/>
                <w:sz w:val="24"/>
                <w:szCs w:val="24"/>
              </w:rPr>
              <w:t xml:space="preserve"> to achieve a final resolution</w:t>
            </w:r>
          </w:p>
          <w:p w:rsidR="0095711F" w:rsidRPr="00497371" w:rsidRDefault="0095711F" w:rsidP="0095711F">
            <w:pPr>
              <w:pStyle w:val="ListParagraph"/>
              <w:ind w:left="33" w:hanging="687"/>
              <w:rPr>
                <w:rFonts w:ascii="Arial" w:hAnsi="Arial" w:cs="Arial"/>
                <w:sz w:val="24"/>
                <w:szCs w:val="24"/>
              </w:rPr>
            </w:pPr>
          </w:p>
          <w:p w:rsidR="0095711F" w:rsidRPr="00497371" w:rsidRDefault="0095711F" w:rsidP="0095711F">
            <w:pPr>
              <w:pStyle w:val="ListParagraph"/>
              <w:ind w:hanging="687"/>
              <w:rPr>
                <w:rFonts w:ascii="Arial" w:hAnsi="Arial" w:cs="Arial"/>
                <w:b/>
                <w:sz w:val="24"/>
                <w:szCs w:val="24"/>
              </w:rPr>
            </w:pPr>
            <w:r w:rsidRPr="00497371">
              <w:rPr>
                <w:rFonts w:ascii="Arial" w:hAnsi="Arial" w:cs="Arial"/>
                <w:b/>
                <w:sz w:val="24"/>
                <w:szCs w:val="24"/>
              </w:rPr>
              <w:lastRenderedPageBreak/>
              <w:t>Exceptional Circumstances</w:t>
            </w:r>
          </w:p>
          <w:p w:rsidR="0095711F" w:rsidRPr="00497371" w:rsidRDefault="00E25216" w:rsidP="006F088A">
            <w:pPr>
              <w:pStyle w:val="CommentText"/>
              <w:rPr>
                <w:rFonts w:ascii="Arial" w:hAnsi="Arial" w:cs="Arial"/>
                <w:sz w:val="24"/>
                <w:szCs w:val="24"/>
              </w:rPr>
            </w:pPr>
            <w:r w:rsidRPr="00E25216">
              <w:rPr>
                <w:rFonts w:ascii="Arial" w:hAnsi="Arial" w:cs="Arial"/>
                <w:sz w:val="24"/>
                <w:szCs w:val="24"/>
              </w:rPr>
              <w:t>T</w:t>
            </w:r>
            <w:r w:rsidR="0095711F" w:rsidRPr="00E25216">
              <w:rPr>
                <w:rFonts w:ascii="Arial" w:hAnsi="Arial" w:cs="Arial"/>
                <w:sz w:val="24"/>
                <w:szCs w:val="24"/>
              </w:rPr>
              <w:t>WS</w:t>
            </w:r>
            <w:r w:rsidR="00126D32">
              <w:rPr>
                <w:rFonts w:ascii="Arial" w:hAnsi="Arial" w:cs="Arial"/>
                <w:sz w:val="24"/>
                <w:szCs w:val="24"/>
              </w:rPr>
              <w:t>P</w:t>
            </w:r>
            <w:r w:rsidR="0095711F" w:rsidRPr="00E25216">
              <w:rPr>
                <w:rFonts w:ascii="Arial" w:hAnsi="Arial" w:cs="Arial"/>
                <w:sz w:val="24"/>
                <w:szCs w:val="24"/>
              </w:rPr>
              <w:t xml:space="preserve"> expects that professional disputes will be resolved within the first 3 stage</w:t>
            </w:r>
            <w:r w:rsidR="00D240E3">
              <w:rPr>
                <w:rFonts w:ascii="Arial" w:hAnsi="Arial" w:cs="Arial"/>
                <w:sz w:val="24"/>
                <w:szCs w:val="24"/>
              </w:rPr>
              <w:t>s</w:t>
            </w:r>
            <w:r w:rsidR="0095711F" w:rsidRPr="00E25216">
              <w:rPr>
                <w:rFonts w:ascii="Arial" w:hAnsi="Arial" w:cs="Arial"/>
                <w:sz w:val="24"/>
                <w:szCs w:val="24"/>
              </w:rPr>
              <w:t xml:space="preserve"> of the process set out above, however, it is recognised that there may be occasions when some issues will remain unresolved at the end of stage 3 above. Where this is the case, a referral should be made for the attention of the </w:t>
            </w:r>
            <w:r w:rsidRPr="00E25216">
              <w:rPr>
                <w:rFonts w:ascii="Arial" w:hAnsi="Arial" w:cs="Arial"/>
                <w:sz w:val="24"/>
                <w:szCs w:val="24"/>
              </w:rPr>
              <w:t>T</w:t>
            </w:r>
            <w:r w:rsidR="0095711F" w:rsidRPr="00E25216">
              <w:rPr>
                <w:rFonts w:ascii="Arial" w:hAnsi="Arial" w:cs="Arial"/>
                <w:sz w:val="24"/>
                <w:szCs w:val="24"/>
              </w:rPr>
              <w:t>WS</w:t>
            </w:r>
            <w:r w:rsidR="00126D32">
              <w:rPr>
                <w:rFonts w:ascii="Arial" w:hAnsi="Arial" w:cs="Arial"/>
                <w:sz w:val="24"/>
                <w:szCs w:val="24"/>
              </w:rPr>
              <w:t>P</w:t>
            </w:r>
            <w:r w:rsidR="0095711F" w:rsidRPr="00E25216">
              <w:rPr>
                <w:rFonts w:ascii="Arial" w:hAnsi="Arial" w:cs="Arial"/>
                <w:sz w:val="24"/>
                <w:szCs w:val="24"/>
              </w:rPr>
              <w:t xml:space="preserve"> </w:t>
            </w:r>
            <w:r w:rsidR="003A1E00">
              <w:rPr>
                <w:rFonts w:ascii="Arial" w:hAnsi="Arial" w:cs="Arial"/>
                <w:sz w:val="24"/>
                <w:szCs w:val="24"/>
              </w:rPr>
              <w:t>Executive</w:t>
            </w:r>
            <w:r w:rsidR="0095711F" w:rsidRPr="00E25216">
              <w:rPr>
                <w:rFonts w:ascii="Arial" w:hAnsi="Arial" w:cs="Arial"/>
                <w:sz w:val="24"/>
                <w:szCs w:val="24"/>
              </w:rPr>
              <w:t xml:space="preserve">, who will </w:t>
            </w:r>
            <w:r w:rsidR="0095711F" w:rsidRPr="00497371">
              <w:rPr>
                <w:rFonts w:ascii="Arial" w:hAnsi="Arial" w:cs="Arial"/>
                <w:sz w:val="24"/>
                <w:szCs w:val="24"/>
              </w:rPr>
              <w:t>mediate the activities through to a resolution</w:t>
            </w:r>
            <w:r w:rsidR="00E333B6">
              <w:rPr>
                <w:rFonts w:ascii="Arial" w:hAnsi="Arial" w:cs="Arial"/>
                <w:sz w:val="24"/>
                <w:szCs w:val="24"/>
              </w:rPr>
              <w:t xml:space="preserve"> and inform relevant professional bodies</w:t>
            </w:r>
            <w:r w:rsidR="00FC7B20">
              <w:rPr>
                <w:rFonts w:ascii="Arial" w:hAnsi="Arial" w:cs="Arial"/>
                <w:sz w:val="24"/>
                <w:szCs w:val="24"/>
              </w:rPr>
              <w:t xml:space="preserve"> if appropriate, i.e. Care Quality Commission Home Concerns.</w:t>
            </w:r>
          </w:p>
        </w:tc>
        <w:tc>
          <w:tcPr>
            <w:tcW w:w="2585" w:type="dxa"/>
            <w:tcBorders>
              <w:top w:val="single" w:sz="4" w:space="0" w:color="auto"/>
              <w:left w:val="single" w:sz="4" w:space="0" w:color="auto"/>
              <w:bottom w:val="single" w:sz="4" w:space="0" w:color="auto"/>
              <w:right w:val="single" w:sz="4" w:space="0" w:color="auto"/>
            </w:tcBorders>
          </w:tcPr>
          <w:p w:rsidR="0095711F" w:rsidRPr="00497371" w:rsidRDefault="0095711F" w:rsidP="0095711F">
            <w:pPr>
              <w:pStyle w:val="ListParagraph"/>
              <w:ind w:left="0"/>
              <w:rPr>
                <w:rFonts w:ascii="Arial" w:hAnsi="Arial" w:cs="Arial"/>
                <w:sz w:val="24"/>
                <w:szCs w:val="24"/>
              </w:rPr>
            </w:pPr>
            <w:r w:rsidRPr="00497371">
              <w:rPr>
                <w:rFonts w:ascii="Arial" w:hAnsi="Arial" w:cs="Arial"/>
                <w:sz w:val="24"/>
                <w:szCs w:val="24"/>
              </w:rPr>
              <w:lastRenderedPageBreak/>
              <w:t>4 days</w:t>
            </w:r>
          </w:p>
          <w:p w:rsidR="0095711F" w:rsidRPr="00497371" w:rsidRDefault="0095711F" w:rsidP="0095711F">
            <w:pPr>
              <w:pStyle w:val="ListParagraph"/>
              <w:ind w:left="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95711F" w:rsidRPr="00497371" w:rsidRDefault="0095711F" w:rsidP="0095711F">
            <w:pPr>
              <w:pStyle w:val="ListParagraph"/>
              <w:ind w:left="0"/>
              <w:rPr>
                <w:rFonts w:ascii="Arial" w:hAnsi="Arial" w:cs="Arial"/>
                <w:sz w:val="24"/>
                <w:szCs w:val="24"/>
              </w:rPr>
            </w:pPr>
            <w:r w:rsidRPr="00497371">
              <w:rPr>
                <w:rFonts w:ascii="Arial" w:hAnsi="Arial" w:cs="Arial"/>
                <w:sz w:val="24"/>
                <w:szCs w:val="24"/>
              </w:rPr>
              <w:t>1</w:t>
            </w:r>
            <w:r w:rsidR="00D240E3">
              <w:rPr>
                <w:rFonts w:ascii="Arial" w:hAnsi="Arial" w:cs="Arial"/>
                <w:sz w:val="24"/>
                <w:szCs w:val="24"/>
              </w:rPr>
              <w:t>8</w:t>
            </w:r>
            <w:r w:rsidRPr="00497371">
              <w:rPr>
                <w:rFonts w:ascii="Arial" w:hAnsi="Arial" w:cs="Arial"/>
                <w:sz w:val="24"/>
                <w:szCs w:val="24"/>
              </w:rPr>
              <w:t xml:space="preserve"> days</w:t>
            </w:r>
          </w:p>
          <w:p w:rsidR="0095711F" w:rsidRPr="00497371" w:rsidRDefault="0095711F" w:rsidP="0095711F">
            <w:pPr>
              <w:pStyle w:val="ListParagraph"/>
              <w:ind w:left="0"/>
              <w:rPr>
                <w:rFonts w:ascii="Arial" w:hAnsi="Arial" w:cs="Arial"/>
                <w:sz w:val="24"/>
                <w:szCs w:val="24"/>
              </w:rPr>
            </w:pPr>
          </w:p>
        </w:tc>
      </w:tr>
      <w:tr w:rsidR="00213200" w:rsidTr="00882458">
        <w:tc>
          <w:tcPr>
            <w:tcW w:w="1458" w:type="dxa"/>
            <w:tcBorders>
              <w:top w:val="single" w:sz="4" w:space="0" w:color="auto"/>
              <w:left w:val="single" w:sz="4" w:space="0" w:color="auto"/>
              <w:bottom w:val="single" w:sz="4" w:space="0" w:color="auto"/>
              <w:right w:val="single" w:sz="4" w:space="0" w:color="auto"/>
            </w:tcBorders>
          </w:tcPr>
          <w:p w:rsidR="00213200" w:rsidRPr="00497371" w:rsidRDefault="00213200" w:rsidP="0095711F">
            <w:pPr>
              <w:pStyle w:val="ListParagraph"/>
              <w:ind w:left="0"/>
              <w:jc w:val="center"/>
              <w:rPr>
                <w:rFonts w:ascii="Arial" w:hAnsi="Arial" w:cs="Arial"/>
                <w:b/>
                <w:sz w:val="24"/>
                <w:szCs w:val="24"/>
              </w:rPr>
            </w:pPr>
            <w:r>
              <w:rPr>
                <w:rFonts w:ascii="Arial" w:hAnsi="Arial" w:cs="Arial"/>
                <w:b/>
                <w:sz w:val="24"/>
                <w:szCs w:val="24"/>
              </w:rPr>
              <w:t>5</w:t>
            </w:r>
          </w:p>
        </w:tc>
        <w:tc>
          <w:tcPr>
            <w:tcW w:w="2306" w:type="dxa"/>
            <w:tcBorders>
              <w:top w:val="single" w:sz="4" w:space="0" w:color="auto"/>
              <w:left w:val="single" w:sz="4" w:space="0" w:color="auto"/>
              <w:bottom w:val="single" w:sz="4" w:space="0" w:color="auto"/>
              <w:right w:val="single" w:sz="4" w:space="0" w:color="auto"/>
            </w:tcBorders>
          </w:tcPr>
          <w:p w:rsidR="00213200" w:rsidRPr="00497371" w:rsidRDefault="003A1E00" w:rsidP="00226C20">
            <w:pPr>
              <w:pStyle w:val="ListParagraph"/>
              <w:ind w:left="0"/>
              <w:rPr>
                <w:rFonts w:ascii="Arial" w:hAnsi="Arial" w:cs="Arial"/>
                <w:b/>
                <w:sz w:val="24"/>
                <w:szCs w:val="24"/>
              </w:rPr>
            </w:pPr>
            <w:r>
              <w:rPr>
                <w:rFonts w:ascii="Arial" w:hAnsi="Arial" w:cs="Arial"/>
                <w:b/>
                <w:sz w:val="24"/>
                <w:szCs w:val="24"/>
              </w:rPr>
              <w:t xml:space="preserve">TWSP </w:t>
            </w:r>
            <w:r w:rsidR="00226C20">
              <w:rPr>
                <w:rFonts w:ascii="Arial" w:hAnsi="Arial" w:cs="Arial"/>
                <w:b/>
                <w:sz w:val="24"/>
                <w:szCs w:val="24"/>
              </w:rPr>
              <w:t>Safeguarding Children or Adult Board (as appropriate)</w:t>
            </w:r>
          </w:p>
        </w:tc>
        <w:tc>
          <w:tcPr>
            <w:tcW w:w="6547" w:type="dxa"/>
            <w:tcBorders>
              <w:top w:val="single" w:sz="4" w:space="0" w:color="auto"/>
              <w:left w:val="single" w:sz="4" w:space="0" w:color="auto"/>
              <w:bottom w:val="single" w:sz="4" w:space="0" w:color="auto"/>
              <w:right w:val="single" w:sz="4" w:space="0" w:color="auto"/>
            </w:tcBorders>
          </w:tcPr>
          <w:p w:rsidR="00213200" w:rsidRDefault="00213200" w:rsidP="00213200">
            <w:pPr>
              <w:pStyle w:val="FootnoteText"/>
              <w:rPr>
                <w:sz w:val="24"/>
                <w:szCs w:val="24"/>
              </w:rPr>
            </w:pPr>
            <w:r w:rsidRPr="00213200">
              <w:rPr>
                <w:sz w:val="24"/>
                <w:szCs w:val="24"/>
              </w:rPr>
              <w:t xml:space="preserve">In exceptional circumstances only, where the matter remains unresolved and the concerns of the complaining agency persist, the Director of this </w:t>
            </w:r>
            <w:r w:rsidR="00882458">
              <w:rPr>
                <w:sz w:val="24"/>
                <w:szCs w:val="24"/>
              </w:rPr>
              <w:t xml:space="preserve">partners </w:t>
            </w:r>
            <w:r w:rsidRPr="00213200">
              <w:rPr>
                <w:sz w:val="24"/>
                <w:szCs w:val="24"/>
              </w:rPr>
              <w:t xml:space="preserve">agency should write immediately and within no more than </w:t>
            </w:r>
            <w:r w:rsidRPr="00213200">
              <w:rPr>
                <w:b/>
                <w:bCs/>
                <w:sz w:val="24"/>
                <w:szCs w:val="24"/>
              </w:rPr>
              <w:t>2 working days</w:t>
            </w:r>
            <w:r w:rsidRPr="00213200">
              <w:rPr>
                <w:sz w:val="24"/>
                <w:szCs w:val="24"/>
              </w:rPr>
              <w:t>, to the TWS</w:t>
            </w:r>
            <w:r w:rsidR="00126D32">
              <w:rPr>
                <w:sz w:val="24"/>
                <w:szCs w:val="24"/>
              </w:rPr>
              <w:t>P</w:t>
            </w:r>
            <w:r w:rsidRPr="00213200">
              <w:rPr>
                <w:sz w:val="24"/>
                <w:szCs w:val="24"/>
              </w:rPr>
              <w:t xml:space="preserve"> </w:t>
            </w:r>
            <w:r w:rsidR="00226C20">
              <w:rPr>
                <w:sz w:val="24"/>
                <w:szCs w:val="24"/>
              </w:rPr>
              <w:t>SAB or SCB</w:t>
            </w:r>
            <w:r w:rsidRPr="00213200">
              <w:rPr>
                <w:sz w:val="24"/>
                <w:szCs w:val="24"/>
              </w:rPr>
              <w:t>, via the TWS</w:t>
            </w:r>
            <w:r w:rsidR="00F14420">
              <w:rPr>
                <w:sz w:val="24"/>
                <w:szCs w:val="24"/>
              </w:rPr>
              <w:t>P</w:t>
            </w:r>
            <w:r w:rsidR="00E24223">
              <w:rPr>
                <w:sz w:val="24"/>
                <w:szCs w:val="24"/>
              </w:rPr>
              <w:t xml:space="preserve"> Partnership Team</w:t>
            </w:r>
            <w:r w:rsidRPr="00213200">
              <w:rPr>
                <w:sz w:val="24"/>
                <w:szCs w:val="24"/>
              </w:rPr>
              <w:t xml:space="preserve">. </w:t>
            </w:r>
          </w:p>
          <w:p w:rsidR="00213200" w:rsidRDefault="00213200" w:rsidP="00213200">
            <w:pPr>
              <w:pStyle w:val="FootnoteText"/>
              <w:rPr>
                <w:sz w:val="24"/>
                <w:szCs w:val="24"/>
              </w:rPr>
            </w:pPr>
          </w:p>
          <w:p w:rsidR="00213200" w:rsidRDefault="00213200" w:rsidP="00213200">
            <w:pPr>
              <w:pStyle w:val="FootnoteText"/>
              <w:rPr>
                <w:sz w:val="24"/>
                <w:szCs w:val="24"/>
              </w:rPr>
            </w:pPr>
            <w:r w:rsidRPr="00213200">
              <w:rPr>
                <w:sz w:val="24"/>
                <w:szCs w:val="24"/>
              </w:rPr>
              <w:t xml:space="preserve">The </w:t>
            </w:r>
            <w:r w:rsidR="00F14420">
              <w:rPr>
                <w:sz w:val="24"/>
                <w:szCs w:val="24"/>
              </w:rPr>
              <w:t xml:space="preserve">TWSP </w:t>
            </w:r>
            <w:r w:rsidR="00E24223">
              <w:rPr>
                <w:sz w:val="24"/>
                <w:szCs w:val="24"/>
              </w:rPr>
              <w:t>SAB/SCB</w:t>
            </w:r>
            <w:r w:rsidRPr="00213200">
              <w:rPr>
                <w:sz w:val="24"/>
                <w:szCs w:val="24"/>
              </w:rPr>
              <w:t xml:space="preserve"> will seek written representation initially, and may request a meeting with those involved at all levels of service delivery to seek their views and solutions to the concerns raised. The </w:t>
            </w:r>
            <w:r w:rsidR="00F14420">
              <w:rPr>
                <w:sz w:val="24"/>
                <w:szCs w:val="24"/>
              </w:rPr>
              <w:t>TWSP</w:t>
            </w:r>
            <w:r w:rsidR="00E24223">
              <w:rPr>
                <w:sz w:val="24"/>
                <w:szCs w:val="24"/>
              </w:rPr>
              <w:t xml:space="preserve"> SAB/SCB</w:t>
            </w:r>
            <w:r w:rsidR="003A1E00">
              <w:rPr>
                <w:sz w:val="24"/>
                <w:szCs w:val="24"/>
              </w:rPr>
              <w:t xml:space="preserve"> </w:t>
            </w:r>
            <w:r w:rsidRPr="00213200">
              <w:rPr>
                <w:sz w:val="24"/>
                <w:szCs w:val="24"/>
              </w:rPr>
              <w:t xml:space="preserve">will make a final and binding decision on the most appropriate way to proceed and this will be communicated to all involved within </w:t>
            </w:r>
            <w:r w:rsidRPr="00213200">
              <w:rPr>
                <w:b/>
                <w:bCs/>
                <w:sz w:val="24"/>
                <w:szCs w:val="24"/>
              </w:rPr>
              <w:t xml:space="preserve">5 working days </w:t>
            </w:r>
            <w:r w:rsidRPr="00213200">
              <w:rPr>
                <w:sz w:val="24"/>
                <w:szCs w:val="24"/>
              </w:rPr>
              <w:t xml:space="preserve">of the issue being brought to his/her attention. </w:t>
            </w:r>
          </w:p>
          <w:p w:rsidR="00213200" w:rsidRDefault="00213200" w:rsidP="00213200">
            <w:pPr>
              <w:pStyle w:val="FootnoteText"/>
              <w:rPr>
                <w:sz w:val="24"/>
                <w:szCs w:val="24"/>
              </w:rPr>
            </w:pPr>
          </w:p>
          <w:p w:rsidR="00213200" w:rsidRPr="00213200" w:rsidRDefault="00213200" w:rsidP="00213200">
            <w:pPr>
              <w:pStyle w:val="FootnoteText"/>
              <w:rPr>
                <w:sz w:val="24"/>
                <w:szCs w:val="24"/>
              </w:rPr>
            </w:pPr>
            <w:r w:rsidRPr="00213200">
              <w:rPr>
                <w:sz w:val="24"/>
                <w:szCs w:val="24"/>
              </w:rPr>
              <w:t xml:space="preserve">Alternatively, the </w:t>
            </w:r>
            <w:r w:rsidR="00F14420">
              <w:rPr>
                <w:sz w:val="24"/>
                <w:szCs w:val="24"/>
              </w:rPr>
              <w:t xml:space="preserve">TWSP </w:t>
            </w:r>
            <w:r w:rsidR="00E24223">
              <w:rPr>
                <w:sz w:val="24"/>
                <w:szCs w:val="24"/>
              </w:rPr>
              <w:t>SAB/SCB</w:t>
            </w:r>
            <w:r w:rsidRPr="00213200">
              <w:rPr>
                <w:sz w:val="24"/>
                <w:szCs w:val="24"/>
              </w:rPr>
              <w:t xml:space="preserve"> will identify a Board member from an uninvolved agency to chair a meeting of the most senior managers with operational responsibility for the case. This meeting will review the issues at hand and provide a final opportunity for the involved agencies to ensure that there is a full understanding of the issues </w:t>
            </w:r>
            <w:r w:rsidRPr="00213200">
              <w:rPr>
                <w:sz w:val="24"/>
                <w:szCs w:val="24"/>
              </w:rPr>
              <w:lastRenderedPageBreak/>
              <w:t xml:space="preserve">before the decision is finalised. The chair of this meeting will report back to the </w:t>
            </w:r>
            <w:r>
              <w:rPr>
                <w:sz w:val="24"/>
                <w:szCs w:val="24"/>
              </w:rPr>
              <w:t>T</w:t>
            </w:r>
            <w:r w:rsidRPr="00213200">
              <w:rPr>
                <w:sz w:val="24"/>
                <w:szCs w:val="24"/>
              </w:rPr>
              <w:t>WS</w:t>
            </w:r>
            <w:r w:rsidR="00F14420">
              <w:rPr>
                <w:sz w:val="24"/>
                <w:szCs w:val="24"/>
              </w:rPr>
              <w:t xml:space="preserve">P </w:t>
            </w:r>
            <w:r w:rsidR="00E24223">
              <w:rPr>
                <w:sz w:val="24"/>
                <w:szCs w:val="24"/>
              </w:rPr>
              <w:t>SAB/SCB</w:t>
            </w:r>
            <w:r w:rsidRPr="00213200">
              <w:rPr>
                <w:sz w:val="24"/>
                <w:szCs w:val="24"/>
              </w:rPr>
              <w:t>.</w:t>
            </w:r>
          </w:p>
          <w:p w:rsidR="00213200" w:rsidRPr="00497371" w:rsidRDefault="00213200" w:rsidP="0095711F">
            <w:pPr>
              <w:pStyle w:val="CommentText"/>
              <w:rPr>
                <w:rFonts w:ascii="Arial" w:hAnsi="Arial" w:cs="Arial"/>
                <w:sz w:val="24"/>
                <w:szCs w:val="24"/>
              </w:rPr>
            </w:pPr>
          </w:p>
        </w:tc>
        <w:tc>
          <w:tcPr>
            <w:tcW w:w="2585" w:type="dxa"/>
            <w:tcBorders>
              <w:top w:val="single" w:sz="4" w:space="0" w:color="auto"/>
              <w:left w:val="single" w:sz="4" w:space="0" w:color="auto"/>
              <w:bottom w:val="single" w:sz="4" w:space="0" w:color="auto"/>
              <w:right w:val="single" w:sz="4" w:space="0" w:color="auto"/>
            </w:tcBorders>
          </w:tcPr>
          <w:p w:rsidR="00213200" w:rsidRPr="00497371" w:rsidRDefault="00213200" w:rsidP="00213200">
            <w:pPr>
              <w:pStyle w:val="ListParagraph"/>
              <w:ind w:left="0"/>
              <w:jc w:val="center"/>
              <w:rPr>
                <w:rFonts w:ascii="Arial" w:hAnsi="Arial" w:cs="Arial"/>
                <w:sz w:val="24"/>
                <w:szCs w:val="24"/>
              </w:rPr>
            </w:pPr>
            <w:r>
              <w:rPr>
                <w:rFonts w:ascii="Arial" w:hAnsi="Arial" w:cs="Arial"/>
                <w:sz w:val="24"/>
                <w:szCs w:val="24"/>
              </w:rPr>
              <w:lastRenderedPageBreak/>
              <w:t>7 days</w:t>
            </w:r>
          </w:p>
        </w:tc>
        <w:tc>
          <w:tcPr>
            <w:tcW w:w="1843" w:type="dxa"/>
            <w:tcBorders>
              <w:top w:val="single" w:sz="4" w:space="0" w:color="auto"/>
              <w:left w:val="single" w:sz="4" w:space="0" w:color="auto"/>
              <w:bottom w:val="single" w:sz="4" w:space="0" w:color="auto"/>
              <w:right w:val="single" w:sz="4" w:space="0" w:color="auto"/>
            </w:tcBorders>
          </w:tcPr>
          <w:p w:rsidR="00213200" w:rsidRPr="00497371" w:rsidRDefault="00213200" w:rsidP="00213200">
            <w:pPr>
              <w:pStyle w:val="ListParagraph"/>
              <w:ind w:left="0"/>
              <w:jc w:val="center"/>
              <w:rPr>
                <w:rFonts w:ascii="Arial" w:hAnsi="Arial" w:cs="Arial"/>
                <w:sz w:val="24"/>
                <w:szCs w:val="24"/>
              </w:rPr>
            </w:pPr>
            <w:r>
              <w:rPr>
                <w:rFonts w:ascii="Arial" w:hAnsi="Arial" w:cs="Arial"/>
                <w:sz w:val="24"/>
                <w:szCs w:val="24"/>
              </w:rPr>
              <w:t>25 days</w:t>
            </w:r>
          </w:p>
        </w:tc>
      </w:tr>
      <w:tr w:rsidR="00213200" w:rsidTr="00882458">
        <w:tc>
          <w:tcPr>
            <w:tcW w:w="1458" w:type="dxa"/>
            <w:tcBorders>
              <w:top w:val="single" w:sz="4" w:space="0" w:color="auto"/>
              <w:left w:val="single" w:sz="4" w:space="0" w:color="auto"/>
              <w:bottom w:val="single" w:sz="4" w:space="0" w:color="auto"/>
              <w:right w:val="single" w:sz="4" w:space="0" w:color="auto"/>
            </w:tcBorders>
          </w:tcPr>
          <w:p w:rsidR="00213200" w:rsidRDefault="00213200" w:rsidP="0095711F">
            <w:pPr>
              <w:pStyle w:val="ListParagraph"/>
              <w:ind w:left="0"/>
              <w:jc w:val="center"/>
              <w:rPr>
                <w:rFonts w:ascii="Arial" w:hAnsi="Arial" w:cs="Arial"/>
                <w:b/>
                <w:sz w:val="24"/>
                <w:szCs w:val="24"/>
              </w:rPr>
            </w:pPr>
            <w:r>
              <w:rPr>
                <w:rFonts w:ascii="Arial" w:hAnsi="Arial" w:cs="Arial"/>
                <w:b/>
                <w:sz w:val="24"/>
                <w:szCs w:val="24"/>
              </w:rPr>
              <w:t>6</w:t>
            </w:r>
          </w:p>
        </w:tc>
        <w:tc>
          <w:tcPr>
            <w:tcW w:w="2306" w:type="dxa"/>
            <w:tcBorders>
              <w:top w:val="single" w:sz="4" w:space="0" w:color="auto"/>
              <w:left w:val="single" w:sz="4" w:space="0" w:color="auto"/>
              <w:bottom w:val="single" w:sz="4" w:space="0" w:color="auto"/>
              <w:right w:val="single" w:sz="4" w:space="0" w:color="auto"/>
            </w:tcBorders>
          </w:tcPr>
          <w:p w:rsidR="00213200" w:rsidRDefault="00213200" w:rsidP="0095711F">
            <w:pPr>
              <w:pStyle w:val="ListParagraph"/>
              <w:ind w:left="0"/>
              <w:rPr>
                <w:rFonts w:ascii="Arial" w:hAnsi="Arial" w:cs="Arial"/>
                <w:b/>
                <w:sz w:val="24"/>
                <w:szCs w:val="24"/>
              </w:rPr>
            </w:pPr>
            <w:r>
              <w:rPr>
                <w:rFonts w:ascii="Arial" w:hAnsi="Arial" w:cs="Arial"/>
                <w:b/>
                <w:sz w:val="24"/>
                <w:szCs w:val="24"/>
              </w:rPr>
              <w:t>Debrief for practitioners involved with the dispute</w:t>
            </w:r>
          </w:p>
        </w:tc>
        <w:tc>
          <w:tcPr>
            <w:tcW w:w="6547" w:type="dxa"/>
            <w:tcBorders>
              <w:top w:val="single" w:sz="4" w:space="0" w:color="auto"/>
              <w:left w:val="single" w:sz="4" w:space="0" w:color="auto"/>
              <w:bottom w:val="single" w:sz="4" w:space="0" w:color="auto"/>
              <w:right w:val="single" w:sz="4" w:space="0" w:color="auto"/>
            </w:tcBorders>
          </w:tcPr>
          <w:p w:rsidR="00213200" w:rsidRPr="00D240E3" w:rsidRDefault="00213200" w:rsidP="00213200">
            <w:pPr>
              <w:pStyle w:val="ListParagraph"/>
              <w:ind w:left="0"/>
              <w:rPr>
                <w:rFonts w:ascii="Arial" w:hAnsi="Arial" w:cs="Arial"/>
                <w:sz w:val="24"/>
                <w:szCs w:val="24"/>
              </w:rPr>
            </w:pPr>
            <w:r w:rsidRPr="00D240E3">
              <w:rPr>
                <w:rFonts w:ascii="Arial" w:hAnsi="Arial" w:cs="Arial"/>
                <w:sz w:val="24"/>
                <w:szCs w:val="24"/>
              </w:rPr>
              <w:t>It may be useful for individuals to debrief following some disputes in order to promote continuing good working relationships.</w:t>
            </w:r>
          </w:p>
          <w:p w:rsidR="00213200" w:rsidRPr="00213200" w:rsidRDefault="00213200" w:rsidP="00213200">
            <w:pPr>
              <w:pStyle w:val="FootnoteText"/>
              <w:rPr>
                <w:sz w:val="24"/>
                <w:szCs w:val="24"/>
              </w:rPr>
            </w:pPr>
          </w:p>
        </w:tc>
        <w:tc>
          <w:tcPr>
            <w:tcW w:w="2585" w:type="dxa"/>
            <w:tcBorders>
              <w:top w:val="single" w:sz="4" w:space="0" w:color="auto"/>
              <w:left w:val="single" w:sz="4" w:space="0" w:color="auto"/>
              <w:bottom w:val="single" w:sz="4" w:space="0" w:color="auto"/>
              <w:right w:val="single" w:sz="4" w:space="0" w:color="auto"/>
            </w:tcBorders>
          </w:tcPr>
          <w:p w:rsidR="00213200" w:rsidRDefault="00213200" w:rsidP="00213200">
            <w:pPr>
              <w:pStyle w:val="ListParagraph"/>
              <w:ind w:left="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213200" w:rsidRDefault="00213200" w:rsidP="00213200">
            <w:pPr>
              <w:pStyle w:val="ListParagraph"/>
              <w:ind w:left="0"/>
              <w:jc w:val="center"/>
              <w:rPr>
                <w:rFonts w:ascii="Arial" w:hAnsi="Arial" w:cs="Arial"/>
                <w:sz w:val="24"/>
                <w:szCs w:val="24"/>
              </w:rPr>
            </w:pPr>
          </w:p>
        </w:tc>
      </w:tr>
      <w:tr w:rsidR="00E55151" w:rsidTr="00882458">
        <w:tc>
          <w:tcPr>
            <w:tcW w:w="1458" w:type="dxa"/>
            <w:tcBorders>
              <w:top w:val="single" w:sz="4" w:space="0" w:color="auto"/>
              <w:left w:val="single" w:sz="4" w:space="0" w:color="auto"/>
              <w:bottom w:val="single" w:sz="4" w:space="0" w:color="auto"/>
              <w:right w:val="single" w:sz="4" w:space="0" w:color="auto"/>
            </w:tcBorders>
          </w:tcPr>
          <w:p w:rsidR="00E55151" w:rsidRDefault="00DC37EA" w:rsidP="0095711F">
            <w:pPr>
              <w:pStyle w:val="ListParagraph"/>
              <w:ind w:left="0"/>
              <w:jc w:val="center"/>
              <w:rPr>
                <w:rFonts w:ascii="Arial" w:hAnsi="Arial" w:cs="Arial"/>
                <w:b/>
                <w:sz w:val="24"/>
                <w:szCs w:val="24"/>
              </w:rPr>
            </w:pPr>
            <w:r>
              <w:rPr>
                <w:rFonts w:ascii="Arial" w:hAnsi="Arial" w:cs="Arial"/>
                <w:b/>
                <w:sz w:val="24"/>
                <w:szCs w:val="24"/>
              </w:rPr>
              <w:t>7</w:t>
            </w:r>
          </w:p>
        </w:tc>
        <w:tc>
          <w:tcPr>
            <w:tcW w:w="2306" w:type="dxa"/>
            <w:tcBorders>
              <w:top w:val="single" w:sz="4" w:space="0" w:color="auto"/>
              <w:left w:val="single" w:sz="4" w:space="0" w:color="auto"/>
              <w:bottom w:val="single" w:sz="4" w:space="0" w:color="auto"/>
              <w:right w:val="single" w:sz="4" w:space="0" w:color="auto"/>
            </w:tcBorders>
          </w:tcPr>
          <w:p w:rsidR="00E55151" w:rsidRDefault="00C85797" w:rsidP="00C85797">
            <w:pPr>
              <w:pStyle w:val="ListParagraph"/>
              <w:ind w:left="0"/>
              <w:rPr>
                <w:rFonts w:ascii="Arial" w:hAnsi="Arial" w:cs="Arial"/>
                <w:b/>
                <w:sz w:val="24"/>
                <w:szCs w:val="24"/>
              </w:rPr>
            </w:pPr>
            <w:r>
              <w:rPr>
                <w:rFonts w:ascii="Arial" w:hAnsi="Arial" w:cs="Arial"/>
                <w:b/>
                <w:sz w:val="24"/>
                <w:szCs w:val="24"/>
              </w:rPr>
              <w:t>E</w:t>
            </w:r>
            <w:r w:rsidR="00E97A5C">
              <w:rPr>
                <w:rFonts w:ascii="Arial" w:hAnsi="Arial" w:cs="Arial"/>
                <w:b/>
                <w:sz w:val="24"/>
                <w:szCs w:val="24"/>
              </w:rPr>
              <w:t>nd of the process</w:t>
            </w:r>
          </w:p>
        </w:tc>
        <w:tc>
          <w:tcPr>
            <w:tcW w:w="6547" w:type="dxa"/>
            <w:tcBorders>
              <w:top w:val="single" w:sz="4" w:space="0" w:color="auto"/>
              <w:left w:val="single" w:sz="4" w:space="0" w:color="auto"/>
              <w:bottom w:val="single" w:sz="4" w:space="0" w:color="auto"/>
              <w:right w:val="single" w:sz="4" w:space="0" w:color="auto"/>
            </w:tcBorders>
          </w:tcPr>
          <w:p w:rsidR="00E55151" w:rsidRPr="00D240E3" w:rsidRDefault="00C85797" w:rsidP="00EE156F">
            <w:pPr>
              <w:pStyle w:val="ListParagraph"/>
              <w:ind w:left="0"/>
              <w:rPr>
                <w:rFonts w:ascii="Arial" w:hAnsi="Arial" w:cs="Arial"/>
                <w:sz w:val="24"/>
                <w:szCs w:val="24"/>
              </w:rPr>
            </w:pPr>
            <w:r>
              <w:rPr>
                <w:rFonts w:ascii="Arial" w:hAnsi="Arial" w:cs="Arial"/>
                <w:sz w:val="24"/>
                <w:szCs w:val="24"/>
              </w:rPr>
              <w:t>At the end of the process, o</w:t>
            </w:r>
            <w:r w:rsidR="00E97A5C">
              <w:rPr>
                <w:rFonts w:ascii="Arial" w:hAnsi="Arial" w:cs="Arial"/>
                <w:sz w:val="24"/>
                <w:szCs w:val="24"/>
              </w:rPr>
              <w:t>nce the Resolution and Escalation Referral Forms have been completed</w:t>
            </w:r>
            <w:r w:rsidR="00C70F23">
              <w:rPr>
                <w:rFonts w:ascii="Arial" w:hAnsi="Arial" w:cs="Arial"/>
                <w:sz w:val="24"/>
                <w:szCs w:val="24"/>
              </w:rPr>
              <w:t xml:space="preserve"> by the senior manager/DSL involved in seeking a resolution</w:t>
            </w:r>
            <w:r>
              <w:rPr>
                <w:rFonts w:ascii="Arial" w:hAnsi="Arial" w:cs="Arial"/>
                <w:sz w:val="24"/>
                <w:szCs w:val="24"/>
              </w:rPr>
              <w:t xml:space="preserve">, </w:t>
            </w:r>
            <w:r w:rsidR="00C70F23">
              <w:rPr>
                <w:rFonts w:ascii="Arial" w:hAnsi="Arial" w:cs="Arial"/>
                <w:sz w:val="24"/>
                <w:szCs w:val="24"/>
              </w:rPr>
              <w:t>a copy should be sent</w:t>
            </w:r>
            <w:r>
              <w:rPr>
                <w:rFonts w:ascii="Arial" w:hAnsi="Arial" w:cs="Arial"/>
                <w:sz w:val="24"/>
                <w:szCs w:val="24"/>
              </w:rPr>
              <w:t xml:space="preserve"> to the </w:t>
            </w:r>
            <w:r w:rsidR="00F14420">
              <w:rPr>
                <w:rFonts w:ascii="Arial" w:hAnsi="Arial" w:cs="Arial"/>
                <w:sz w:val="24"/>
                <w:szCs w:val="24"/>
              </w:rPr>
              <w:t xml:space="preserve">TWSP </w:t>
            </w:r>
            <w:r w:rsidR="00EE156F">
              <w:rPr>
                <w:rFonts w:ascii="Arial" w:hAnsi="Arial" w:cs="Arial"/>
                <w:sz w:val="24"/>
                <w:szCs w:val="24"/>
              </w:rPr>
              <w:t>Partnership Team</w:t>
            </w:r>
            <w:r>
              <w:rPr>
                <w:rFonts w:ascii="Arial" w:hAnsi="Arial" w:cs="Arial"/>
                <w:sz w:val="24"/>
                <w:szCs w:val="24"/>
              </w:rPr>
              <w:t>, who in consultation with the TWS</w:t>
            </w:r>
            <w:r w:rsidR="00F14420">
              <w:rPr>
                <w:rFonts w:ascii="Arial" w:hAnsi="Arial" w:cs="Arial"/>
                <w:sz w:val="24"/>
                <w:szCs w:val="24"/>
              </w:rPr>
              <w:t>P</w:t>
            </w:r>
            <w:r>
              <w:rPr>
                <w:rFonts w:ascii="Arial" w:hAnsi="Arial" w:cs="Arial"/>
                <w:sz w:val="24"/>
                <w:szCs w:val="24"/>
              </w:rPr>
              <w:t xml:space="preserve"> </w:t>
            </w:r>
            <w:r w:rsidR="00F14420">
              <w:rPr>
                <w:rFonts w:ascii="Arial" w:hAnsi="Arial" w:cs="Arial"/>
                <w:sz w:val="24"/>
                <w:szCs w:val="24"/>
              </w:rPr>
              <w:t>Adult Learning, Review and Training</w:t>
            </w:r>
            <w:r w:rsidR="00C70F23">
              <w:rPr>
                <w:rFonts w:ascii="Arial" w:hAnsi="Arial" w:cs="Arial"/>
                <w:sz w:val="24"/>
                <w:szCs w:val="24"/>
              </w:rPr>
              <w:t xml:space="preserve"> (ARLT) and Safeguarding Children Partnership (PD)</w:t>
            </w:r>
            <w:r w:rsidR="00F14420">
              <w:rPr>
                <w:rFonts w:ascii="Arial" w:hAnsi="Arial" w:cs="Arial"/>
                <w:sz w:val="24"/>
                <w:szCs w:val="24"/>
              </w:rPr>
              <w:t xml:space="preserve"> Sub-group</w:t>
            </w:r>
            <w:r>
              <w:rPr>
                <w:rFonts w:ascii="Arial" w:hAnsi="Arial" w:cs="Arial"/>
                <w:sz w:val="24"/>
                <w:szCs w:val="24"/>
              </w:rPr>
              <w:t xml:space="preserve">s will undertake a bi-annual review. A report will be presented to </w:t>
            </w:r>
            <w:r w:rsidR="00C70F23">
              <w:rPr>
                <w:rFonts w:ascii="Arial" w:hAnsi="Arial" w:cs="Arial"/>
                <w:sz w:val="24"/>
                <w:szCs w:val="24"/>
              </w:rPr>
              <w:t xml:space="preserve">both Safeguarding Adults and Children </w:t>
            </w:r>
            <w:r>
              <w:rPr>
                <w:rFonts w:ascii="Arial" w:hAnsi="Arial" w:cs="Arial"/>
                <w:sz w:val="24"/>
                <w:szCs w:val="24"/>
              </w:rPr>
              <w:t>Board</w:t>
            </w:r>
            <w:r w:rsidR="00C70F23">
              <w:rPr>
                <w:rFonts w:ascii="Arial" w:hAnsi="Arial" w:cs="Arial"/>
                <w:sz w:val="24"/>
                <w:szCs w:val="24"/>
              </w:rPr>
              <w:t>’s</w:t>
            </w:r>
            <w:r>
              <w:rPr>
                <w:rFonts w:ascii="Arial" w:hAnsi="Arial" w:cs="Arial"/>
                <w:sz w:val="24"/>
                <w:szCs w:val="24"/>
              </w:rPr>
              <w:t xml:space="preserve"> on agency involvement numbers, trends and ongoing challenges.</w:t>
            </w:r>
          </w:p>
        </w:tc>
        <w:tc>
          <w:tcPr>
            <w:tcW w:w="2585" w:type="dxa"/>
            <w:tcBorders>
              <w:top w:val="single" w:sz="4" w:space="0" w:color="auto"/>
              <w:left w:val="single" w:sz="4" w:space="0" w:color="auto"/>
              <w:bottom w:val="single" w:sz="4" w:space="0" w:color="auto"/>
              <w:right w:val="single" w:sz="4" w:space="0" w:color="auto"/>
            </w:tcBorders>
          </w:tcPr>
          <w:p w:rsidR="00E55151" w:rsidRDefault="00E55151" w:rsidP="00213200">
            <w:pPr>
              <w:pStyle w:val="ListParagraph"/>
              <w:ind w:left="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E55151" w:rsidRDefault="00E55151" w:rsidP="00213200">
            <w:pPr>
              <w:pStyle w:val="ListParagraph"/>
              <w:ind w:left="0"/>
              <w:jc w:val="center"/>
              <w:rPr>
                <w:rFonts w:ascii="Arial" w:hAnsi="Arial" w:cs="Arial"/>
                <w:sz w:val="24"/>
                <w:szCs w:val="24"/>
              </w:rPr>
            </w:pPr>
          </w:p>
        </w:tc>
      </w:tr>
    </w:tbl>
    <w:p w:rsidR="003C3145" w:rsidRDefault="003C3145" w:rsidP="003C3145">
      <w:pPr>
        <w:pStyle w:val="ListParagraph"/>
        <w:ind w:hanging="862"/>
        <w:rPr>
          <w:rFonts w:ascii="Century Gothic" w:hAnsi="Century Gothic" w:cs="Arial"/>
        </w:rPr>
      </w:pPr>
    </w:p>
    <w:p w:rsidR="00213200" w:rsidRDefault="00213200">
      <w:pPr>
        <w:rPr>
          <w:rFonts w:ascii="Arial" w:hAnsi="Arial" w:cs="Arial"/>
          <w:b/>
          <w:sz w:val="24"/>
          <w:szCs w:val="24"/>
        </w:rPr>
      </w:pPr>
      <w:r>
        <w:rPr>
          <w:rFonts w:ascii="Arial" w:hAnsi="Arial" w:cs="Arial"/>
          <w:b/>
          <w:sz w:val="24"/>
          <w:szCs w:val="24"/>
        </w:rPr>
        <w:br w:type="page"/>
      </w:r>
    </w:p>
    <w:p w:rsidR="003149F0" w:rsidRDefault="003149F0" w:rsidP="00E2680F">
      <w:pPr>
        <w:spacing w:before="41"/>
        <w:ind w:left="1701" w:hanging="1701"/>
        <w:rPr>
          <w:rFonts w:ascii="Arial" w:hAnsi="Arial" w:cs="Arial"/>
          <w:b/>
          <w:sz w:val="24"/>
          <w:szCs w:val="24"/>
        </w:rPr>
        <w:sectPr w:rsidR="003149F0" w:rsidSect="00150487">
          <w:pgSz w:w="16840" w:h="11907" w:orient="landscape" w:code="9"/>
          <w:pgMar w:top="1077" w:right="1440" w:bottom="1077" w:left="1440" w:header="0" w:footer="284" w:gutter="0"/>
          <w:cols w:space="720"/>
          <w:docGrid w:linePitch="299"/>
        </w:sectPr>
      </w:pPr>
    </w:p>
    <w:p w:rsidR="00D32AA2" w:rsidRDefault="001A6660">
      <w:pPr>
        <w:rPr>
          <w:rFonts w:ascii="Arial" w:hAnsi="Arial" w:cs="Arial"/>
          <w:b/>
          <w:sz w:val="24"/>
          <w:szCs w:val="24"/>
        </w:rPr>
      </w:pPr>
      <w:r>
        <w:rPr>
          <w:rFonts w:ascii="Arial" w:hAnsi="Arial" w:cs="Arial"/>
          <w:b/>
          <w:sz w:val="24"/>
          <w:szCs w:val="24"/>
        </w:rPr>
        <w:lastRenderedPageBreak/>
        <w:t>APPENDIX 2</w:t>
      </w:r>
      <w:r w:rsidRPr="00E62BE8">
        <w:rPr>
          <w:rFonts w:ascii="Arial" w:hAnsi="Arial" w:cs="Arial"/>
          <w:b/>
          <w:sz w:val="24"/>
          <w:szCs w:val="24"/>
        </w:rPr>
        <w:t xml:space="preserve"> – </w:t>
      </w:r>
      <w:r>
        <w:rPr>
          <w:rFonts w:ascii="Arial" w:hAnsi="Arial" w:cs="Arial"/>
          <w:b/>
          <w:sz w:val="24"/>
          <w:szCs w:val="24"/>
        </w:rPr>
        <w:t>TWSP Resolution and Escalation Pathway</w:t>
      </w:r>
    </w:p>
    <w:p w:rsidR="00497C48" w:rsidRDefault="00E60217" w:rsidP="00226C20">
      <w:pPr>
        <w:jc w:val="center"/>
        <w:rPr>
          <w:noProof/>
          <w:lang w:val="en-GB" w:eastAsia="en-GB"/>
        </w:rPr>
      </w:pPr>
      <w:r w:rsidRPr="00E60217">
        <w:rPr>
          <w:noProof/>
          <w:lang w:val="en-GB" w:eastAsia="en-GB"/>
        </w:rPr>
        <w:drawing>
          <wp:inline distT="0" distB="0" distL="0" distR="0" wp14:anchorId="7D563473" wp14:editId="4A16A82D">
            <wp:extent cx="6114021" cy="84385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4486" cy="8452959"/>
                    </a:xfrm>
                    <a:prstGeom prst="rect">
                      <a:avLst/>
                    </a:prstGeom>
                  </pic:spPr>
                </pic:pic>
              </a:graphicData>
            </a:graphic>
          </wp:inline>
        </w:drawing>
      </w:r>
      <w:r w:rsidR="00497C48">
        <w:rPr>
          <w:noProof/>
          <w:lang w:val="en-GB" w:eastAsia="en-GB"/>
        </w:rPr>
        <w:br w:type="page"/>
      </w:r>
    </w:p>
    <w:p w:rsidR="00272502" w:rsidRPr="00E62BE8" w:rsidRDefault="001802A5" w:rsidP="00714114">
      <w:pPr>
        <w:tabs>
          <w:tab w:val="left" w:pos="0"/>
        </w:tabs>
        <w:ind w:right="-599"/>
        <w:rPr>
          <w:rFonts w:ascii="Arial" w:hAnsi="Arial" w:cs="Arial"/>
          <w:b/>
          <w:sz w:val="24"/>
          <w:szCs w:val="24"/>
        </w:rPr>
      </w:pPr>
      <w:r w:rsidRPr="00E62BE8">
        <w:rPr>
          <w:rFonts w:ascii="Arial" w:hAnsi="Arial" w:cs="Arial"/>
          <w:b/>
          <w:sz w:val="24"/>
          <w:szCs w:val="24"/>
        </w:rPr>
        <w:lastRenderedPageBreak/>
        <w:t xml:space="preserve">APPENDIX 3 – </w:t>
      </w:r>
      <w:r w:rsidR="003877BB">
        <w:rPr>
          <w:rFonts w:ascii="Arial" w:hAnsi="Arial" w:cs="Arial"/>
          <w:b/>
          <w:sz w:val="24"/>
          <w:szCs w:val="24"/>
        </w:rPr>
        <w:t>Resolution</w:t>
      </w:r>
      <w:r w:rsidR="00BE635B">
        <w:rPr>
          <w:rFonts w:ascii="Arial" w:hAnsi="Arial" w:cs="Arial"/>
          <w:b/>
          <w:sz w:val="24"/>
          <w:szCs w:val="24"/>
        </w:rPr>
        <w:t xml:space="preserve"> and Escalation </w:t>
      </w:r>
      <w:r w:rsidR="003877BB">
        <w:rPr>
          <w:rFonts w:ascii="Arial" w:hAnsi="Arial" w:cs="Arial"/>
          <w:b/>
          <w:sz w:val="24"/>
          <w:szCs w:val="24"/>
        </w:rPr>
        <w:t>Referral Form</w:t>
      </w:r>
    </w:p>
    <w:p w:rsidR="00272502" w:rsidRDefault="00356C1B" w:rsidP="00356C1B">
      <w:pPr>
        <w:jc w:val="center"/>
        <w:rPr>
          <w:rFonts w:ascii="Arial" w:hAnsi="Arial" w:cs="Arial"/>
          <w:b/>
          <w:sz w:val="24"/>
          <w:szCs w:val="24"/>
        </w:rPr>
      </w:pPr>
      <w:r w:rsidRPr="00356C1B">
        <w:rPr>
          <w:noProof/>
          <w:lang w:val="en-GB" w:eastAsia="en-GB"/>
        </w:rPr>
        <w:drawing>
          <wp:inline distT="0" distB="0" distL="0" distR="0" wp14:anchorId="0C0EACD2" wp14:editId="2D23F22E">
            <wp:extent cx="2301875" cy="1381125"/>
            <wp:effectExtent l="0" t="0" r="3175" b="9525"/>
            <wp:docPr id="6" name="Picture 6"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D\Partnership Management Team - 2016 onwards\Telford Wrekin Safeguarding Partnership\Logos\Option 1 colou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1875" cy="1381125"/>
                    </a:xfrm>
                    <a:prstGeom prst="rect">
                      <a:avLst/>
                    </a:prstGeom>
                    <a:noFill/>
                    <a:ln>
                      <a:noFill/>
                    </a:ln>
                  </pic:spPr>
                </pic:pic>
              </a:graphicData>
            </a:graphic>
          </wp:inline>
        </w:drawing>
      </w:r>
    </w:p>
    <w:p w:rsidR="00F14420" w:rsidRDefault="00272502" w:rsidP="006F088A">
      <w:pPr>
        <w:spacing w:before="66" w:after="0" w:line="240" w:lineRule="auto"/>
        <w:ind w:right="-13"/>
        <w:jc w:val="center"/>
        <w:rPr>
          <w:rFonts w:ascii="Arial" w:eastAsia="Arial" w:hAnsi="Arial" w:cs="Arial"/>
          <w:b/>
          <w:bCs/>
          <w:spacing w:val="-8"/>
          <w:sz w:val="28"/>
          <w:szCs w:val="28"/>
        </w:rPr>
      </w:pPr>
      <w:r w:rsidRPr="00BE251C">
        <w:rPr>
          <w:rFonts w:ascii="Arial" w:eastAsia="Arial" w:hAnsi="Arial" w:cs="Arial"/>
          <w:b/>
          <w:bCs/>
          <w:spacing w:val="-8"/>
          <w:sz w:val="28"/>
          <w:szCs w:val="28"/>
        </w:rPr>
        <w:t xml:space="preserve">Telford &amp; Wrekin Safeguarding </w:t>
      </w:r>
      <w:r w:rsidR="00F14420">
        <w:rPr>
          <w:rFonts w:ascii="Arial" w:eastAsia="Arial" w:hAnsi="Arial" w:cs="Arial"/>
          <w:b/>
          <w:bCs/>
          <w:spacing w:val="-8"/>
          <w:sz w:val="28"/>
          <w:szCs w:val="28"/>
        </w:rPr>
        <w:t>Partnership</w:t>
      </w:r>
    </w:p>
    <w:p w:rsidR="00272502" w:rsidRPr="00BE251C" w:rsidRDefault="00272502" w:rsidP="006F088A">
      <w:pPr>
        <w:spacing w:before="66" w:after="0" w:line="240" w:lineRule="auto"/>
        <w:ind w:right="-13"/>
        <w:jc w:val="center"/>
        <w:rPr>
          <w:rFonts w:ascii="Arial" w:eastAsia="Arial" w:hAnsi="Arial" w:cs="Arial"/>
          <w:b/>
          <w:bCs/>
          <w:spacing w:val="-8"/>
          <w:sz w:val="28"/>
          <w:szCs w:val="28"/>
        </w:rPr>
      </w:pPr>
    </w:p>
    <w:p w:rsidR="003877BB" w:rsidRPr="00BE251C" w:rsidRDefault="003877BB">
      <w:pPr>
        <w:spacing w:before="66" w:after="0" w:line="240" w:lineRule="auto"/>
        <w:ind w:right="-13"/>
        <w:jc w:val="center"/>
        <w:rPr>
          <w:rFonts w:ascii="Arial" w:eastAsia="Arial" w:hAnsi="Arial" w:cs="Arial"/>
          <w:b/>
          <w:bCs/>
          <w:spacing w:val="-8"/>
          <w:sz w:val="28"/>
          <w:szCs w:val="28"/>
        </w:rPr>
      </w:pPr>
      <w:r w:rsidRPr="00BE251C">
        <w:rPr>
          <w:rFonts w:ascii="Arial" w:eastAsia="Arial" w:hAnsi="Arial" w:cs="Arial"/>
          <w:b/>
          <w:bCs/>
          <w:spacing w:val="-8"/>
          <w:sz w:val="28"/>
          <w:szCs w:val="28"/>
        </w:rPr>
        <w:t xml:space="preserve">Resolution </w:t>
      </w:r>
      <w:r w:rsidR="00BE635B">
        <w:rPr>
          <w:rFonts w:ascii="Arial" w:eastAsia="Arial" w:hAnsi="Arial" w:cs="Arial"/>
          <w:b/>
          <w:bCs/>
          <w:spacing w:val="-8"/>
          <w:sz w:val="28"/>
          <w:szCs w:val="28"/>
        </w:rPr>
        <w:t xml:space="preserve">and Escalation </w:t>
      </w:r>
      <w:r w:rsidRPr="00BE251C">
        <w:rPr>
          <w:rFonts w:ascii="Arial" w:eastAsia="Arial" w:hAnsi="Arial" w:cs="Arial"/>
          <w:b/>
          <w:bCs/>
          <w:spacing w:val="-8"/>
          <w:sz w:val="28"/>
          <w:szCs w:val="28"/>
        </w:rPr>
        <w:t>Referral Form</w:t>
      </w:r>
    </w:p>
    <w:p w:rsidR="00272502" w:rsidRDefault="00272502" w:rsidP="00BD1C74">
      <w:pPr>
        <w:pStyle w:val="BodyText"/>
        <w:spacing w:line="276" w:lineRule="auto"/>
        <w:ind w:left="-284"/>
        <w:jc w:val="both"/>
        <w:rPr>
          <w:spacing w:val="6"/>
        </w:rPr>
      </w:pPr>
    </w:p>
    <w:p w:rsidR="00272502" w:rsidRPr="003877BB" w:rsidRDefault="003877BB" w:rsidP="003877BB">
      <w:pPr>
        <w:pStyle w:val="BodyText"/>
        <w:spacing w:line="276" w:lineRule="auto"/>
        <w:jc w:val="both"/>
        <w:rPr>
          <w:b/>
          <w:spacing w:val="6"/>
          <w:u w:val="single"/>
        </w:rPr>
      </w:pPr>
      <w:r w:rsidRPr="003877BB">
        <w:rPr>
          <w:b/>
          <w:spacing w:val="6"/>
          <w:u w:val="single"/>
        </w:rPr>
        <w:t>FORMAL ESCALATION FORM (to be used from Stage 3 only</w:t>
      </w:r>
      <w:r w:rsidR="00D800C5">
        <w:rPr>
          <w:b/>
          <w:spacing w:val="6"/>
          <w:u w:val="single"/>
        </w:rPr>
        <w:t xml:space="preserve"> and sent to the</w:t>
      </w:r>
      <w:r w:rsidR="00D800C5" w:rsidRPr="00D800C5">
        <w:t xml:space="preserve"> </w:t>
      </w:r>
      <w:r w:rsidR="00D800C5" w:rsidRPr="00D800C5">
        <w:rPr>
          <w:b/>
          <w:u w:val="single"/>
        </w:rPr>
        <w:t>relevant senior manager or other designated professional</w:t>
      </w:r>
      <w:r w:rsidRPr="00D800C5">
        <w:rPr>
          <w:b/>
          <w:spacing w:val="6"/>
          <w:u w:val="single"/>
        </w:rPr>
        <w:t>)</w:t>
      </w:r>
    </w:p>
    <w:p w:rsidR="00272502" w:rsidRDefault="00272502" w:rsidP="00272502">
      <w:pPr>
        <w:pStyle w:val="BodyText"/>
        <w:spacing w:line="276" w:lineRule="auto"/>
        <w:ind w:left="-284"/>
        <w:jc w:val="both"/>
        <w:rPr>
          <w:spacing w:val="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417"/>
        <w:gridCol w:w="1134"/>
        <w:gridCol w:w="1276"/>
        <w:gridCol w:w="2977"/>
      </w:tblGrid>
      <w:tr w:rsidR="008B6CC0" w:rsidRPr="001F6C7D" w:rsidTr="00BC72D6">
        <w:trPr>
          <w:trHeight w:hRule="exact" w:val="531"/>
        </w:trPr>
        <w:tc>
          <w:tcPr>
            <w:tcW w:w="3119" w:type="dxa"/>
          </w:tcPr>
          <w:p w:rsidR="008B6CC0" w:rsidRPr="00BE251C" w:rsidRDefault="008B6CC0" w:rsidP="003877BB">
            <w:pPr>
              <w:pStyle w:val="TableParagraph"/>
              <w:tabs>
                <w:tab w:val="left" w:pos="2269"/>
              </w:tabs>
              <w:spacing w:line="278" w:lineRule="auto"/>
              <w:ind w:left="103" w:right="127" w:firstLine="39"/>
              <w:rPr>
                <w:b/>
              </w:rPr>
            </w:pPr>
            <w:r w:rsidRPr="00BE251C">
              <w:rPr>
                <w:b/>
              </w:rPr>
              <w:t xml:space="preserve">Client Reference Number </w:t>
            </w:r>
            <w:r w:rsidRPr="00BE251C">
              <w:rPr>
                <w:b/>
                <w:sz w:val="16"/>
                <w:szCs w:val="16"/>
              </w:rPr>
              <w:t>(if applicable):</w:t>
            </w:r>
          </w:p>
        </w:tc>
        <w:tc>
          <w:tcPr>
            <w:tcW w:w="2551" w:type="dxa"/>
            <w:gridSpan w:val="2"/>
          </w:tcPr>
          <w:p w:rsidR="008B6CC0" w:rsidRPr="00BE251C" w:rsidRDefault="008B6CC0" w:rsidP="00D950BE">
            <w:pPr>
              <w:ind w:firstLine="39"/>
            </w:pPr>
          </w:p>
        </w:tc>
        <w:tc>
          <w:tcPr>
            <w:tcW w:w="1276" w:type="dxa"/>
          </w:tcPr>
          <w:p w:rsidR="008B6CC0" w:rsidRPr="008B6CC0" w:rsidRDefault="008B6CC0" w:rsidP="00D950BE">
            <w:pPr>
              <w:ind w:firstLine="39"/>
              <w:rPr>
                <w:rFonts w:ascii="Arial" w:hAnsi="Arial" w:cs="Arial"/>
                <w:b/>
              </w:rPr>
            </w:pPr>
            <w:r w:rsidRPr="008B6CC0">
              <w:rPr>
                <w:rFonts w:ascii="Arial" w:hAnsi="Arial" w:cs="Arial"/>
                <w:b/>
              </w:rPr>
              <w:t>Date:</w:t>
            </w:r>
          </w:p>
        </w:tc>
        <w:tc>
          <w:tcPr>
            <w:tcW w:w="2977" w:type="dxa"/>
          </w:tcPr>
          <w:p w:rsidR="008B6CC0" w:rsidRPr="00BE251C" w:rsidRDefault="008B6CC0" w:rsidP="00D950BE">
            <w:pPr>
              <w:ind w:firstLine="39"/>
            </w:pPr>
          </w:p>
        </w:tc>
      </w:tr>
      <w:tr w:rsidR="00272502" w:rsidRPr="001F6C7D" w:rsidTr="00BC72D6">
        <w:trPr>
          <w:trHeight w:hRule="exact" w:val="492"/>
        </w:trPr>
        <w:tc>
          <w:tcPr>
            <w:tcW w:w="3119" w:type="dxa"/>
          </w:tcPr>
          <w:p w:rsidR="00272502" w:rsidRPr="00BE251C" w:rsidRDefault="00272502" w:rsidP="003877BB">
            <w:pPr>
              <w:pStyle w:val="TableParagraph"/>
              <w:spacing w:before="9"/>
              <w:ind w:left="103" w:right="127" w:firstLine="39"/>
              <w:rPr>
                <w:b/>
              </w:rPr>
            </w:pPr>
            <w:r w:rsidRPr="00BE251C">
              <w:rPr>
                <w:b/>
              </w:rPr>
              <w:t>Name</w:t>
            </w:r>
            <w:r w:rsidR="003877BB" w:rsidRPr="00BE251C">
              <w:rPr>
                <w:b/>
              </w:rPr>
              <w:t xml:space="preserve"> of Individual</w:t>
            </w:r>
            <w:r w:rsidRPr="00BE251C">
              <w:rPr>
                <w:b/>
              </w:rPr>
              <w:t>:</w:t>
            </w:r>
          </w:p>
        </w:tc>
        <w:tc>
          <w:tcPr>
            <w:tcW w:w="6804" w:type="dxa"/>
            <w:gridSpan w:val="4"/>
          </w:tcPr>
          <w:p w:rsidR="00272502" w:rsidRPr="00BE251C" w:rsidRDefault="00272502" w:rsidP="00D950BE">
            <w:pPr>
              <w:ind w:firstLine="39"/>
            </w:pPr>
          </w:p>
        </w:tc>
      </w:tr>
      <w:tr w:rsidR="008B6CC0" w:rsidRPr="001F6C7D" w:rsidTr="00BC72D6">
        <w:trPr>
          <w:trHeight w:hRule="exact" w:val="748"/>
        </w:trPr>
        <w:tc>
          <w:tcPr>
            <w:tcW w:w="3119" w:type="dxa"/>
          </w:tcPr>
          <w:p w:rsidR="008B6CC0" w:rsidRPr="00BE251C" w:rsidRDefault="008B6CC0" w:rsidP="003877BB">
            <w:pPr>
              <w:pStyle w:val="TableParagraph"/>
              <w:spacing w:before="7"/>
              <w:ind w:right="135"/>
              <w:rPr>
                <w:b/>
              </w:rPr>
            </w:pPr>
            <w:r w:rsidRPr="00BE251C">
              <w:rPr>
                <w:b/>
              </w:rPr>
              <w:t xml:space="preserve">  Date of Birth:</w:t>
            </w:r>
          </w:p>
        </w:tc>
        <w:tc>
          <w:tcPr>
            <w:tcW w:w="2551" w:type="dxa"/>
            <w:gridSpan w:val="2"/>
          </w:tcPr>
          <w:p w:rsidR="008B6CC0" w:rsidRPr="00BE251C" w:rsidRDefault="008B6CC0" w:rsidP="00D950BE">
            <w:pPr>
              <w:ind w:firstLine="39"/>
            </w:pPr>
          </w:p>
        </w:tc>
        <w:tc>
          <w:tcPr>
            <w:tcW w:w="1276" w:type="dxa"/>
          </w:tcPr>
          <w:p w:rsidR="008B6CC0" w:rsidRPr="008B6CC0" w:rsidRDefault="008B6CC0" w:rsidP="00D950BE">
            <w:pPr>
              <w:ind w:firstLine="39"/>
              <w:rPr>
                <w:rFonts w:ascii="Arial" w:hAnsi="Arial" w:cs="Arial"/>
              </w:rPr>
            </w:pPr>
            <w:r w:rsidRPr="008B6CC0">
              <w:rPr>
                <w:rFonts w:ascii="Arial" w:hAnsi="Arial" w:cs="Arial"/>
                <w:b/>
              </w:rPr>
              <w:t>NHS Number:</w:t>
            </w:r>
          </w:p>
        </w:tc>
        <w:tc>
          <w:tcPr>
            <w:tcW w:w="2977" w:type="dxa"/>
          </w:tcPr>
          <w:p w:rsidR="008B6CC0" w:rsidRPr="00BE251C" w:rsidRDefault="008B6CC0" w:rsidP="00D950BE">
            <w:pPr>
              <w:ind w:firstLine="39"/>
            </w:pPr>
          </w:p>
        </w:tc>
      </w:tr>
      <w:tr w:rsidR="00272502" w:rsidRPr="00647D5B" w:rsidTr="00BC72D6">
        <w:trPr>
          <w:trHeight w:hRule="exact" w:val="672"/>
        </w:trPr>
        <w:tc>
          <w:tcPr>
            <w:tcW w:w="3119" w:type="dxa"/>
          </w:tcPr>
          <w:p w:rsidR="00272502" w:rsidRPr="00BE251C" w:rsidRDefault="00272502" w:rsidP="00D950BE">
            <w:pPr>
              <w:pStyle w:val="TableParagraph"/>
              <w:spacing w:before="7"/>
              <w:ind w:firstLine="39"/>
              <w:rPr>
                <w:b/>
              </w:rPr>
            </w:pPr>
          </w:p>
          <w:p w:rsidR="00272502" w:rsidRPr="00BE251C" w:rsidRDefault="00BE251C" w:rsidP="00D950BE">
            <w:pPr>
              <w:pStyle w:val="TableParagraph"/>
              <w:ind w:left="103" w:right="135" w:firstLine="39"/>
              <w:rPr>
                <w:b/>
              </w:rPr>
            </w:pPr>
            <w:r w:rsidRPr="00BE251C">
              <w:rPr>
                <w:b/>
              </w:rPr>
              <w:t>Agency/Team</w:t>
            </w:r>
            <w:r w:rsidR="00272502" w:rsidRPr="00BE251C">
              <w:rPr>
                <w:b/>
              </w:rPr>
              <w:t>:</w:t>
            </w:r>
          </w:p>
        </w:tc>
        <w:tc>
          <w:tcPr>
            <w:tcW w:w="6804" w:type="dxa"/>
            <w:gridSpan w:val="4"/>
          </w:tcPr>
          <w:p w:rsidR="00272502" w:rsidRPr="00BE251C" w:rsidRDefault="00272502" w:rsidP="00D950BE">
            <w:pPr>
              <w:ind w:firstLine="39"/>
              <w:rPr>
                <w:rFonts w:ascii="Arial" w:hAnsi="Arial" w:cs="Arial"/>
                <w:b/>
              </w:rPr>
            </w:pPr>
          </w:p>
        </w:tc>
      </w:tr>
      <w:tr w:rsidR="00FC7B20" w:rsidRPr="00647D5B" w:rsidTr="00BC72D6">
        <w:trPr>
          <w:trHeight w:hRule="exact" w:val="672"/>
        </w:trPr>
        <w:tc>
          <w:tcPr>
            <w:tcW w:w="3119" w:type="dxa"/>
          </w:tcPr>
          <w:p w:rsidR="00FC7B20" w:rsidRPr="00BE251C" w:rsidRDefault="00FC7B20" w:rsidP="00D950BE">
            <w:pPr>
              <w:pStyle w:val="TableParagraph"/>
              <w:spacing w:before="7"/>
              <w:ind w:firstLine="39"/>
              <w:rPr>
                <w:b/>
              </w:rPr>
            </w:pPr>
            <w:r>
              <w:rPr>
                <w:b/>
              </w:rPr>
              <w:t>Named GP and Surgery:</w:t>
            </w:r>
          </w:p>
        </w:tc>
        <w:tc>
          <w:tcPr>
            <w:tcW w:w="6804" w:type="dxa"/>
            <w:gridSpan w:val="4"/>
          </w:tcPr>
          <w:p w:rsidR="00FC7B20" w:rsidRPr="00BE251C" w:rsidRDefault="00FC7B20" w:rsidP="00D950BE">
            <w:pPr>
              <w:ind w:firstLine="39"/>
              <w:rPr>
                <w:rFonts w:ascii="Arial" w:hAnsi="Arial" w:cs="Arial"/>
                <w:b/>
              </w:rPr>
            </w:pPr>
          </w:p>
        </w:tc>
      </w:tr>
      <w:tr w:rsidR="00272502" w:rsidRPr="00647D5B" w:rsidTr="00BC72D6">
        <w:trPr>
          <w:trHeight w:hRule="exact" w:val="1415"/>
        </w:trPr>
        <w:tc>
          <w:tcPr>
            <w:tcW w:w="9923" w:type="dxa"/>
            <w:gridSpan w:val="5"/>
          </w:tcPr>
          <w:p w:rsidR="00272502" w:rsidRPr="00BE251C" w:rsidRDefault="003877BB" w:rsidP="00272502">
            <w:pPr>
              <w:pStyle w:val="TableParagraph"/>
              <w:spacing w:before="2"/>
              <w:rPr>
                <w:b/>
              </w:rPr>
            </w:pPr>
            <w:r w:rsidRPr="00BE251C">
              <w:rPr>
                <w:b/>
              </w:rPr>
              <w:t>Summary of Concerns, including the specific differenc</w:t>
            </w:r>
            <w:r w:rsidR="00D800C5">
              <w:rPr>
                <w:b/>
              </w:rPr>
              <w:t>e/s which has resulted in utilis</w:t>
            </w:r>
            <w:r w:rsidRPr="00BE251C">
              <w:rPr>
                <w:b/>
              </w:rPr>
              <w:t>ing the Escalation process:</w:t>
            </w:r>
          </w:p>
          <w:p w:rsidR="00BE251C" w:rsidRPr="00BD1405" w:rsidRDefault="00BE251C" w:rsidP="00272502">
            <w:pPr>
              <w:pStyle w:val="TableParagraph"/>
              <w:spacing w:before="2"/>
              <w:rPr>
                <w:sz w:val="20"/>
                <w:szCs w:val="20"/>
              </w:rPr>
            </w:pPr>
            <w:r w:rsidRPr="00BD1405">
              <w:rPr>
                <w:sz w:val="20"/>
                <w:szCs w:val="20"/>
              </w:rPr>
              <w:t>(It is important that you provide information that details how you have made every effort to resolve this matter at a local level within Stages 1 &amp; 2)</w:t>
            </w:r>
          </w:p>
          <w:p w:rsidR="00272502" w:rsidRPr="00BE251C" w:rsidRDefault="00272502" w:rsidP="00272502">
            <w:pPr>
              <w:pStyle w:val="TableParagraph"/>
              <w:spacing w:before="2"/>
              <w:ind w:left="103"/>
              <w:rPr>
                <w:b/>
              </w:rPr>
            </w:pPr>
          </w:p>
        </w:tc>
      </w:tr>
      <w:tr w:rsidR="00272502" w:rsidRPr="00647D5B" w:rsidTr="00BC72D6">
        <w:trPr>
          <w:trHeight w:hRule="exact" w:val="2485"/>
        </w:trPr>
        <w:tc>
          <w:tcPr>
            <w:tcW w:w="9923" w:type="dxa"/>
            <w:gridSpan w:val="5"/>
          </w:tcPr>
          <w:p w:rsidR="00272502" w:rsidRPr="008B6CC0" w:rsidRDefault="00BE251C" w:rsidP="00272502">
            <w:pPr>
              <w:pStyle w:val="TableParagraph"/>
              <w:spacing w:before="2"/>
              <w:ind w:left="103"/>
              <w:rPr>
                <w:b/>
              </w:rPr>
            </w:pPr>
            <w:r w:rsidRPr="008B6CC0">
              <w:rPr>
                <w:b/>
              </w:rPr>
              <w:t>Requested Action</w:t>
            </w:r>
            <w:r w:rsidR="00272502" w:rsidRPr="008B6CC0">
              <w:rPr>
                <w:b/>
              </w:rPr>
              <w:t>:</w:t>
            </w: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Default="00BE251C" w:rsidP="00272502">
            <w:pPr>
              <w:pStyle w:val="TableParagraph"/>
              <w:spacing w:before="2"/>
              <w:ind w:left="103"/>
              <w:rPr>
                <w:b/>
                <w:color w:val="EA157A"/>
              </w:rPr>
            </w:pPr>
          </w:p>
          <w:p w:rsidR="00BE251C" w:rsidRPr="002C53F9" w:rsidRDefault="00BE251C" w:rsidP="00272502">
            <w:pPr>
              <w:pStyle w:val="TableParagraph"/>
              <w:spacing w:before="2"/>
              <w:ind w:left="103"/>
              <w:rPr>
                <w:b/>
                <w:color w:val="EA157A"/>
              </w:rPr>
            </w:pPr>
          </w:p>
        </w:tc>
      </w:tr>
      <w:tr w:rsidR="00272502" w:rsidRPr="001F6C7D" w:rsidTr="00BC72D6">
        <w:trPr>
          <w:trHeight w:hRule="exact" w:val="3406"/>
        </w:trPr>
        <w:tc>
          <w:tcPr>
            <w:tcW w:w="9923" w:type="dxa"/>
            <w:gridSpan w:val="5"/>
          </w:tcPr>
          <w:p w:rsidR="00272502" w:rsidRPr="008B6CC0" w:rsidRDefault="00BE251C" w:rsidP="00BE251C">
            <w:pPr>
              <w:pStyle w:val="TableParagraph"/>
              <w:spacing w:line="227" w:lineRule="exact"/>
              <w:ind w:left="142" w:right="24"/>
              <w:rPr>
                <w:b/>
              </w:rPr>
            </w:pPr>
            <w:r w:rsidRPr="008B6CC0">
              <w:rPr>
                <w:b/>
              </w:rPr>
              <w:lastRenderedPageBreak/>
              <w:t>Response:</w:t>
            </w:r>
            <w:r w:rsidR="00272502" w:rsidRPr="008B6CC0">
              <w:rPr>
                <w:b/>
              </w:rPr>
              <w:t xml:space="preserve"> </w:t>
            </w:r>
          </w:p>
          <w:p w:rsidR="008B6CC0" w:rsidRPr="008B6CC0" w:rsidRDefault="008B6CC0" w:rsidP="00BE251C">
            <w:pPr>
              <w:pStyle w:val="TableParagraph"/>
              <w:spacing w:line="227" w:lineRule="exact"/>
              <w:ind w:left="142" w:right="24"/>
              <w:rPr>
                <w:b/>
              </w:rPr>
            </w:pPr>
          </w:p>
          <w:p w:rsidR="008B6CC0" w:rsidRPr="008B6CC0" w:rsidRDefault="008B6CC0" w:rsidP="00BE251C">
            <w:pPr>
              <w:pStyle w:val="TableParagraph"/>
              <w:spacing w:line="227" w:lineRule="exact"/>
              <w:ind w:left="142" w:right="24"/>
              <w:rPr>
                <w:b/>
              </w:rPr>
            </w:pPr>
          </w:p>
          <w:p w:rsidR="008B6CC0" w:rsidRPr="00647D5B" w:rsidRDefault="008B6CC0" w:rsidP="00BE251C">
            <w:pPr>
              <w:pStyle w:val="TableParagraph"/>
              <w:spacing w:line="227" w:lineRule="exact"/>
              <w:ind w:left="142" w:right="24"/>
              <w:rPr>
                <w:b/>
                <w:color w:val="7030A0"/>
              </w:rPr>
            </w:pPr>
          </w:p>
        </w:tc>
      </w:tr>
      <w:tr w:rsidR="00233B3E" w:rsidRPr="001F6C7D" w:rsidTr="00BC72D6">
        <w:trPr>
          <w:trHeight w:hRule="exact" w:val="436"/>
        </w:trPr>
        <w:tc>
          <w:tcPr>
            <w:tcW w:w="4536" w:type="dxa"/>
            <w:gridSpan w:val="2"/>
          </w:tcPr>
          <w:p w:rsidR="00233B3E" w:rsidRPr="00233B3E" w:rsidRDefault="00233B3E" w:rsidP="008B6CC0">
            <w:pPr>
              <w:rPr>
                <w:rFonts w:ascii="Arial" w:hAnsi="Arial" w:cs="Arial"/>
                <w:b/>
              </w:rPr>
            </w:pPr>
            <w:r w:rsidRPr="00233B3E">
              <w:rPr>
                <w:rFonts w:ascii="Arial" w:hAnsi="Arial" w:cs="Arial"/>
                <w:b/>
              </w:rPr>
              <w:t xml:space="preserve"> Date:                                                                                                 </w:t>
            </w:r>
          </w:p>
        </w:tc>
        <w:tc>
          <w:tcPr>
            <w:tcW w:w="5387" w:type="dxa"/>
            <w:gridSpan w:val="3"/>
          </w:tcPr>
          <w:p w:rsidR="00233B3E" w:rsidRPr="00233B3E" w:rsidRDefault="00233B3E" w:rsidP="008B6CC0">
            <w:pPr>
              <w:rPr>
                <w:rFonts w:ascii="Arial" w:hAnsi="Arial" w:cs="Arial"/>
                <w:b/>
              </w:rPr>
            </w:pPr>
            <w:r w:rsidRPr="00233B3E">
              <w:rPr>
                <w:rFonts w:ascii="Arial" w:hAnsi="Arial" w:cs="Arial"/>
                <w:b/>
              </w:rPr>
              <w:t>Signature:</w:t>
            </w:r>
          </w:p>
        </w:tc>
      </w:tr>
      <w:tr w:rsidR="008B6CC0" w:rsidRPr="001F6C7D" w:rsidTr="00BC72D6">
        <w:trPr>
          <w:trHeight w:hRule="exact" w:val="3554"/>
        </w:trPr>
        <w:tc>
          <w:tcPr>
            <w:tcW w:w="9923" w:type="dxa"/>
            <w:gridSpan w:val="5"/>
          </w:tcPr>
          <w:p w:rsidR="008B6CC0" w:rsidRPr="00233B3E" w:rsidRDefault="008B6CC0" w:rsidP="008B6CC0">
            <w:pPr>
              <w:rPr>
                <w:rFonts w:ascii="Arial" w:hAnsi="Arial" w:cs="Arial"/>
                <w:b/>
              </w:rPr>
            </w:pPr>
            <w:r w:rsidRPr="00233B3E">
              <w:rPr>
                <w:rFonts w:ascii="Arial" w:hAnsi="Arial" w:cs="Arial"/>
                <w:b/>
              </w:rPr>
              <w:t xml:space="preserve"> Resolution of Issues:</w:t>
            </w:r>
          </w:p>
          <w:p w:rsidR="008B6CC0" w:rsidRPr="00233B3E" w:rsidRDefault="008B6CC0" w:rsidP="008B6CC0">
            <w:pPr>
              <w:rPr>
                <w:rFonts w:ascii="Arial" w:hAnsi="Arial" w:cs="Arial"/>
                <w:b/>
              </w:rPr>
            </w:pPr>
          </w:p>
          <w:p w:rsidR="008B6CC0" w:rsidRPr="00233B3E" w:rsidRDefault="008B6CC0" w:rsidP="008B6CC0">
            <w:pPr>
              <w:rPr>
                <w:rFonts w:ascii="Arial" w:hAnsi="Arial" w:cs="Arial"/>
                <w:b/>
              </w:rPr>
            </w:pPr>
          </w:p>
          <w:p w:rsidR="00233B3E" w:rsidRPr="00233B3E" w:rsidRDefault="00233B3E" w:rsidP="008B6CC0">
            <w:pPr>
              <w:rPr>
                <w:rFonts w:ascii="Arial" w:hAnsi="Arial" w:cs="Arial"/>
                <w:b/>
              </w:rPr>
            </w:pPr>
          </w:p>
          <w:p w:rsidR="00233B3E" w:rsidRPr="00233B3E" w:rsidRDefault="00233B3E" w:rsidP="008B6CC0">
            <w:pPr>
              <w:rPr>
                <w:rFonts w:ascii="Arial" w:hAnsi="Arial" w:cs="Arial"/>
                <w:b/>
              </w:rPr>
            </w:pPr>
          </w:p>
          <w:p w:rsidR="00233B3E" w:rsidRPr="00233B3E" w:rsidRDefault="00233B3E" w:rsidP="008B6CC0">
            <w:pPr>
              <w:rPr>
                <w:rFonts w:ascii="Arial" w:hAnsi="Arial" w:cs="Arial"/>
                <w:b/>
              </w:rPr>
            </w:pPr>
            <w:r w:rsidRPr="00233B3E">
              <w:rPr>
                <w:rFonts w:ascii="Arial" w:hAnsi="Arial" w:cs="Arial"/>
                <w:b/>
              </w:rPr>
              <w:t xml:space="preserve"> </w:t>
            </w:r>
          </w:p>
          <w:p w:rsidR="00233B3E" w:rsidRPr="00233B3E" w:rsidRDefault="00233B3E" w:rsidP="00233B3E">
            <w:pPr>
              <w:tabs>
                <w:tab w:val="left" w:pos="6645"/>
              </w:tabs>
              <w:rPr>
                <w:rFonts w:ascii="Arial" w:hAnsi="Arial" w:cs="Arial"/>
                <w:b/>
              </w:rPr>
            </w:pPr>
            <w:r w:rsidRPr="00233B3E">
              <w:rPr>
                <w:rFonts w:ascii="Arial" w:hAnsi="Arial" w:cs="Arial"/>
                <w:b/>
              </w:rPr>
              <w:t xml:space="preserve">  </w:t>
            </w:r>
          </w:p>
          <w:p w:rsidR="00233B3E" w:rsidRPr="00233B3E" w:rsidRDefault="00233B3E" w:rsidP="008B6CC0">
            <w:pPr>
              <w:rPr>
                <w:rFonts w:ascii="Arial" w:hAnsi="Arial" w:cs="Arial"/>
              </w:rPr>
            </w:pPr>
          </w:p>
        </w:tc>
      </w:tr>
      <w:tr w:rsidR="00233B3E" w:rsidRPr="001F6C7D" w:rsidTr="00BC72D6">
        <w:trPr>
          <w:trHeight w:hRule="exact" w:val="421"/>
        </w:trPr>
        <w:tc>
          <w:tcPr>
            <w:tcW w:w="4536" w:type="dxa"/>
            <w:gridSpan w:val="2"/>
          </w:tcPr>
          <w:p w:rsidR="00233B3E" w:rsidRPr="00233B3E" w:rsidRDefault="00233B3E" w:rsidP="00272502">
            <w:pPr>
              <w:rPr>
                <w:rFonts w:ascii="Arial" w:hAnsi="Arial" w:cs="Arial"/>
                <w:b/>
              </w:rPr>
            </w:pPr>
            <w:r>
              <w:rPr>
                <w:rFonts w:ascii="Arial" w:hAnsi="Arial" w:cs="Arial"/>
                <w:b/>
              </w:rPr>
              <w:t xml:space="preserve"> Date:</w:t>
            </w:r>
          </w:p>
        </w:tc>
        <w:tc>
          <w:tcPr>
            <w:tcW w:w="5387" w:type="dxa"/>
            <w:gridSpan w:val="3"/>
          </w:tcPr>
          <w:p w:rsidR="00233B3E" w:rsidRPr="00233B3E" w:rsidRDefault="00233B3E" w:rsidP="00272502">
            <w:pPr>
              <w:rPr>
                <w:rFonts w:ascii="Arial" w:hAnsi="Arial" w:cs="Arial"/>
                <w:b/>
              </w:rPr>
            </w:pPr>
            <w:r w:rsidRPr="00233B3E">
              <w:rPr>
                <w:rFonts w:ascii="Arial" w:hAnsi="Arial" w:cs="Arial"/>
                <w:b/>
              </w:rPr>
              <w:t>Signature:</w:t>
            </w:r>
          </w:p>
        </w:tc>
      </w:tr>
      <w:tr w:rsidR="00233B3E" w:rsidRPr="001F6C7D" w:rsidTr="00BE635B">
        <w:trPr>
          <w:trHeight w:hRule="exact" w:val="5539"/>
        </w:trPr>
        <w:tc>
          <w:tcPr>
            <w:tcW w:w="9923" w:type="dxa"/>
            <w:gridSpan w:val="5"/>
          </w:tcPr>
          <w:p w:rsidR="00233B3E" w:rsidRDefault="00233B3E" w:rsidP="00272502">
            <w:pPr>
              <w:rPr>
                <w:rFonts w:ascii="Arial" w:hAnsi="Arial" w:cs="Arial"/>
                <w:b/>
              </w:rPr>
            </w:pPr>
            <w:r w:rsidRPr="00233B3E">
              <w:rPr>
                <w:rFonts w:ascii="Arial" w:hAnsi="Arial" w:cs="Arial"/>
                <w:b/>
              </w:rPr>
              <w:t>Actions taken to resolve the professional disagreement:</w:t>
            </w:r>
          </w:p>
          <w:p w:rsidR="00233B3E" w:rsidRDefault="00233B3E" w:rsidP="00272502">
            <w:pPr>
              <w:rPr>
                <w:rFonts w:ascii="Arial" w:hAnsi="Arial" w:cs="Arial"/>
                <w:b/>
              </w:rPr>
            </w:pPr>
          </w:p>
          <w:p w:rsidR="00233B3E" w:rsidRDefault="00233B3E" w:rsidP="00272502">
            <w:pPr>
              <w:rPr>
                <w:rFonts w:ascii="Arial" w:hAnsi="Arial" w:cs="Arial"/>
                <w:b/>
              </w:rPr>
            </w:pPr>
          </w:p>
          <w:p w:rsidR="00233B3E" w:rsidRPr="00233B3E" w:rsidRDefault="00233B3E" w:rsidP="00272502">
            <w:pPr>
              <w:rPr>
                <w:rFonts w:ascii="Arial" w:hAnsi="Arial" w:cs="Arial"/>
              </w:rPr>
            </w:pPr>
          </w:p>
        </w:tc>
      </w:tr>
      <w:tr w:rsidR="00233B3E" w:rsidRPr="001F6C7D" w:rsidTr="00BC72D6">
        <w:trPr>
          <w:trHeight w:hRule="exact" w:val="518"/>
        </w:trPr>
        <w:tc>
          <w:tcPr>
            <w:tcW w:w="4536" w:type="dxa"/>
            <w:gridSpan w:val="2"/>
          </w:tcPr>
          <w:p w:rsidR="00233B3E" w:rsidRPr="00233B3E" w:rsidRDefault="00233B3E" w:rsidP="00272502">
            <w:pPr>
              <w:rPr>
                <w:rFonts w:ascii="Arial" w:hAnsi="Arial" w:cs="Arial"/>
                <w:b/>
              </w:rPr>
            </w:pPr>
            <w:r>
              <w:rPr>
                <w:rFonts w:ascii="Arial" w:hAnsi="Arial" w:cs="Arial"/>
                <w:b/>
              </w:rPr>
              <w:t>Date:</w:t>
            </w:r>
          </w:p>
        </w:tc>
        <w:tc>
          <w:tcPr>
            <w:tcW w:w="5387" w:type="dxa"/>
            <w:gridSpan w:val="3"/>
          </w:tcPr>
          <w:p w:rsidR="00233B3E" w:rsidRPr="00233B3E" w:rsidRDefault="00233B3E" w:rsidP="00272502">
            <w:pPr>
              <w:rPr>
                <w:rFonts w:ascii="Arial" w:hAnsi="Arial" w:cs="Arial"/>
                <w:b/>
              </w:rPr>
            </w:pPr>
            <w:r w:rsidRPr="00233B3E">
              <w:rPr>
                <w:rFonts w:ascii="Arial" w:hAnsi="Arial" w:cs="Arial"/>
                <w:b/>
              </w:rPr>
              <w:t>Signature:</w:t>
            </w:r>
          </w:p>
        </w:tc>
      </w:tr>
    </w:tbl>
    <w:p w:rsidR="007E204B" w:rsidRPr="005435FE" w:rsidRDefault="003314DF" w:rsidP="00BD1C74">
      <w:pPr>
        <w:spacing w:before="41"/>
        <w:rPr>
          <w:rFonts w:ascii="Arial" w:eastAsia="Arial" w:hAnsi="Arial" w:cs="Arial"/>
          <w:b/>
          <w:bCs/>
          <w:sz w:val="24"/>
          <w:szCs w:val="24"/>
        </w:rPr>
      </w:pPr>
      <w:r>
        <w:rPr>
          <w:rFonts w:ascii="Arial" w:hAnsi="Arial" w:cs="Arial"/>
          <w:b/>
          <w:sz w:val="24"/>
          <w:szCs w:val="24"/>
        </w:rPr>
        <w:lastRenderedPageBreak/>
        <w:t>A</w:t>
      </w:r>
      <w:r w:rsidR="005435FE">
        <w:rPr>
          <w:rFonts w:ascii="Arial" w:hAnsi="Arial" w:cs="Arial"/>
          <w:b/>
          <w:sz w:val="24"/>
          <w:szCs w:val="24"/>
        </w:rPr>
        <w:t>PPENDIX</w:t>
      </w:r>
      <w:r>
        <w:rPr>
          <w:rFonts w:ascii="Arial" w:hAnsi="Arial" w:cs="Arial"/>
          <w:b/>
          <w:sz w:val="24"/>
          <w:szCs w:val="24"/>
        </w:rPr>
        <w:t xml:space="preserve"> 4</w:t>
      </w:r>
      <w:r w:rsidR="00E93FE5" w:rsidRPr="005435FE">
        <w:rPr>
          <w:rFonts w:ascii="Arial" w:hAnsi="Arial" w:cs="Arial"/>
          <w:b/>
          <w:sz w:val="24"/>
          <w:szCs w:val="24"/>
        </w:rPr>
        <w:t xml:space="preserve"> </w:t>
      </w:r>
      <w:r w:rsidR="00BC72D6">
        <w:rPr>
          <w:rFonts w:ascii="Arial" w:hAnsi="Arial" w:cs="Arial"/>
          <w:b/>
          <w:sz w:val="24"/>
          <w:szCs w:val="24"/>
        </w:rPr>
        <w:t>–</w:t>
      </w:r>
      <w:r w:rsidR="004F465F" w:rsidRPr="005435FE">
        <w:rPr>
          <w:rFonts w:ascii="Arial" w:hAnsi="Arial" w:cs="Arial"/>
          <w:b/>
          <w:sz w:val="24"/>
          <w:szCs w:val="24"/>
        </w:rPr>
        <w:t xml:space="preserve"> </w:t>
      </w:r>
      <w:r w:rsidR="00BC72D6">
        <w:rPr>
          <w:rFonts w:ascii="Arial" w:hAnsi="Arial" w:cs="Arial"/>
          <w:b/>
          <w:sz w:val="24"/>
          <w:szCs w:val="24"/>
        </w:rPr>
        <w:t>Agency Safeguarding Leads Contact Details</w:t>
      </w:r>
      <w:r w:rsidR="0011798D" w:rsidRPr="005435FE">
        <w:rPr>
          <w:rFonts w:ascii="Arial" w:eastAsia="Arial" w:hAnsi="Arial" w:cs="Arial"/>
          <w:b/>
          <w:bCs/>
          <w:sz w:val="24"/>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423"/>
        <w:gridCol w:w="2409"/>
      </w:tblGrid>
      <w:tr w:rsidR="00FD66F6" w:rsidTr="00587633">
        <w:trPr>
          <w:trHeight w:val="196"/>
        </w:trPr>
        <w:tc>
          <w:tcPr>
            <w:tcW w:w="3369" w:type="dxa"/>
            <w:tcBorders>
              <w:top w:val="single" w:sz="4" w:space="0" w:color="auto"/>
              <w:left w:val="single" w:sz="4" w:space="0" w:color="auto"/>
              <w:bottom w:val="single" w:sz="4" w:space="0" w:color="auto"/>
              <w:right w:val="single" w:sz="4" w:space="0" w:color="auto"/>
            </w:tcBorders>
            <w:shd w:val="clear" w:color="auto" w:fill="FFCCCC"/>
            <w:vAlign w:val="center"/>
            <w:hideMark/>
          </w:tcPr>
          <w:p w:rsidR="00FD66F6" w:rsidRPr="00B77E55" w:rsidRDefault="00FD66F6" w:rsidP="00587633">
            <w:pPr>
              <w:tabs>
                <w:tab w:val="left" w:pos="2235"/>
                <w:tab w:val="center" w:pos="6980"/>
              </w:tabs>
              <w:spacing w:line="240" w:lineRule="auto"/>
              <w:jc w:val="center"/>
              <w:rPr>
                <w:rFonts w:ascii="Arial" w:hAnsi="Arial" w:cs="Arial"/>
                <w:sz w:val="28"/>
                <w:szCs w:val="28"/>
              </w:rPr>
            </w:pPr>
            <w:r w:rsidRPr="00B77E55">
              <w:rPr>
                <w:rFonts w:ascii="Arial" w:hAnsi="Arial" w:cs="Arial"/>
                <w:sz w:val="28"/>
                <w:szCs w:val="28"/>
              </w:rPr>
              <w:t>Agency</w:t>
            </w:r>
          </w:p>
        </w:tc>
        <w:tc>
          <w:tcPr>
            <w:tcW w:w="4423" w:type="dxa"/>
            <w:tcBorders>
              <w:top w:val="single" w:sz="4" w:space="0" w:color="auto"/>
              <w:left w:val="single" w:sz="4" w:space="0" w:color="auto"/>
              <w:bottom w:val="single" w:sz="4" w:space="0" w:color="auto"/>
              <w:right w:val="single" w:sz="4" w:space="0" w:color="auto"/>
            </w:tcBorders>
            <w:shd w:val="clear" w:color="auto" w:fill="FFCCCC"/>
            <w:vAlign w:val="center"/>
            <w:hideMark/>
          </w:tcPr>
          <w:p w:rsidR="00FD66F6" w:rsidRPr="00B77E55" w:rsidRDefault="00FD66F6" w:rsidP="00587633">
            <w:pPr>
              <w:tabs>
                <w:tab w:val="left" w:pos="2235"/>
                <w:tab w:val="center" w:pos="6980"/>
              </w:tabs>
              <w:spacing w:line="240" w:lineRule="auto"/>
              <w:jc w:val="center"/>
              <w:rPr>
                <w:rFonts w:ascii="Arial" w:hAnsi="Arial" w:cs="Arial"/>
                <w:sz w:val="28"/>
                <w:szCs w:val="28"/>
              </w:rPr>
            </w:pPr>
            <w:r w:rsidRPr="00B77E55">
              <w:rPr>
                <w:rFonts w:ascii="Arial" w:hAnsi="Arial" w:cs="Arial"/>
                <w:sz w:val="28"/>
                <w:szCs w:val="28"/>
              </w:rPr>
              <w:t>Role</w:t>
            </w:r>
          </w:p>
        </w:tc>
        <w:tc>
          <w:tcPr>
            <w:tcW w:w="2409" w:type="dxa"/>
            <w:tcBorders>
              <w:top w:val="single" w:sz="4" w:space="0" w:color="auto"/>
              <w:left w:val="single" w:sz="4" w:space="0" w:color="auto"/>
              <w:bottom w:val="single" w:sz="4" w:space="0" w:color="auto"/>
              <w:right w:val="single" w:sz="4" w:space="0" w:color="auto"/>
            </w:tcBorders>
            <w:shd w:val="clear" w:color="auto" w:fill="FFCCCC"/>
            <w:vAlign w:val="center"/>
            <w:hideMark/>
          </w:tcPr>
          <w:p w:rsidR="00FD66F6" w:rsidRPr="00B77E55" w:rsidRDefault="00FD66F6" w:rsidP="00587633">
            <w:pPr>
              <w:tabs>
                <w:tab w:val="left" w:pos="2235"/>
                <w:tab w:val="center" w:pos="6980"/>
              </w:tabs>
              <w:spacing w:line="240" w:lineRule="auto"/>
              <w:jc w:val="center"/>
              <w:rPr>
                <w:rFonts w:ascii="Arial" w:hAnsi="Arial" w:cs="Arial"/>
                <w:sz w:val="28"/>
                <w:szCs w:val="28"/>
              </w:rPr>
            </w:pPr>
            <w:r w:rsidRPr="00B77E55">
              <w:rPr>
                <w:rFonts w:ascii="Arial" w:hAnsi="Arial" w:cs="Arial"/>
                <w:sz w:val="28"/>
                <w:szCs w:val="28"/>
              </w:rPr>
              <w:t>Contact Details</w:t>
            </w:r>
          </w:p>
        </w:tc>
      </w:tr>
      <w:tr w:rsidR="00FD66F6" w:rsidTr="00587633">
        <w:trPr>
          <w:trHeight w:val="516"/>
        </w:trPr>
        <w:tc>
          <w:tcPr>
            <w:tcW w:w="3369" w:type="dxa"/>
            <w:tcBorders>
              <w:top w:val="single" w:sz="4" w:space="0" w:color="auto"/>
              <w:left w:val="single" w:sz="4" w:space="0" w:color="auto"/>
              <w:bottom w:val="single" w:sz="4" w:space="0" w:color="auto"/>
              <w:right w:val="single" w:sz="4" w:space="0" w:color="auto"/>
            </w:tcBorders>
            <w:hideMark/>
          </w:tcPr>
          <w:p w:rsidR="00FD66F6" w:rsidRPr="00587633" w:rsidRDefault="00FD66F6">
            <w:pPr>
              <w:tabs>
                <w:tab w:val="left" w:pos="2235"/>
                <w:tab w:val="center" w:pos="6980"/>
              </w:tabs>
              <w:rPr>
                <w:rFonts w:ascii="Arial" w:hAnsi="Arial" w:cs="Arial"/>
              </w:rPr>
            </w:pPr>
            <w:r w:rsidRPr="00587633">
              <w:rPr>
                <w:rFonts w:ascii="Arial" w:hAnsi="Arial" w:cs="Arial"/>
              </w:rPr>
              <w:t>CAFCASS</w:t>
            </w:r>
          </w:p>
        </w:tc>
        <w:tc>
          <w:tcPr>
            <w:tcW w:w="4423" w:type="dxa"/>
            <w:tcBorders>
              <w:top w:val="single" w:sz="4" w:space="0" w:color="auto"/>
              <w:left w:val="single" w:sz="4" w:space="0" w:color="auto"/>
              <w:bottom w:val="single" w:sz="4" w:space="0" w:color="auto"/>
              <w:right w:val="single" w:sz="4" w:space="0" w:color="auto"/>
            </w:tcBorders>
          </w:tcPr>
          <w:p w:rsidR="00FD66F6" w:rsidRPr="00587633" w:rsidRDefault="00162620" w:rsidP="00162620">
            <w:pPr>
              <w:tabs>
                <w:tab w:val="left" w:pos="2235"/>
                <w:tab w:val="center" w:pos="6980"/>
              </w:tabs>
              <w:rPr>
                <w:rFonts w:ascii="Arial" w:hAnsi="Arial" w:cs="Arial"/>
              </w:rPr>
            </w:pPr>
            <w:r w:rsidRPr="00587633">
              <w:rPr>
                <w:rFonts w:ascii="Arial" w:hAnsi="Arial" w:cs="Arial"/>
              </w:rPr>
              <w:t>Service Manager</w:t>
            </w:r>
          </w:p>
        </w:tc>
        <w:tc>
          <w:tcPr>
            <w:tcW w:w="2409" w:type="dxa"/>
            <w:tcBorders>
              <w:top w:val="single" w:sz="4" w:space="0" w:color="auto"/>
              <w:left w:val="single" w:sz="4" w:space="0" w:color="auto"/>
              <w:bottom w:val="single" w:sz="4" w:space="0" w:color="auto"/>
              <w:right w:val="single" w:sz="4" w:space="0" w:color="auto"/>
            </w:tcBorders>
          </w:tcPr>
          <w:p w:rsidR="00FD66F6" w:rsidRPr="00587633" w:rsidRDefault="00162620" w:rsidP="00766C26">
            <w:pPr>
              <w:tabs>
                <w:tab w:val="left" w:pos="2235"/>
                <w:tab w:val="center" w:pos="6980"/>
              </w:tabs>
              <w:rPr>
                <w:rFonts w:ascii="Arial" w:hAnsi="Arial" w:cs="Arial"/>
              </w:rPr>
            </w:pPr>
            <w:r w:rsidRPr="00587633">
              <w:rPr>
                <w:rFonts w:ascii="Arial" w:hAnsi="Arial" w:cs="Arial"/>
              </w:rPr>
              <w:t>07768 728467</w:t>
            </w:r>
          </w:p>
        </w:tc>
      </w:tr>
      <w:tr w:rsidR="00FD66F6" w:rsidTr="00587633">
        <w:tc>
          <w:tcPr>
            <w:tcW w:w="3369" w:type="dxa"/>
            <w:tcBorders>
              <w:top w:val="single" w:sz="4" w:space="0" w:color="auto"/>
              <w:left w:val="single" w:sz="4" w:space="0" w:color="auto"/>
              <w:bottom w:val="single" w:sz="4" w:space="0" w:color="auto"/>
              <w:right w:val="single" w:sz="4" w:space="0" w:color="auto"/>
            </w:tcBorders>
            <w:hideMark/>
          </w:tcPr>
          <w:p w:rsidR="00FD66F6" w:rsidRPr="00587633" w:rsidRDefault="00FD66F6">
            <w:pPr>
              <w:tabs>
                <w:tab w:val="left" w:pos="2235"/>
                <w:tab w:val="center" w:pos="6980"/>
              </w:tabs>
              <w:rPr>
                <w:rFonts w:ascii="Arial" w:hAnsi="Arial" w:cs="Arial"/>
              </w:rPr>
            </w:pPr>
            <w:r w:rsidRPr="00587633">
              <w:rPr>
                <w:rFonts w:ascii="Arial" w:hAnsi="Arial" w:cs="Arial"/>
              </w:rPr>
              <w:t>Family Connect</w:t>
            </w:r>
          </w:p>
        </w:tc>
        <w:tc>
          <w:tcPr>
            <w:tcW w:w="4423" w:type="dxa"/>
            <w:tcBorders>
              <w:top w:val="single" w:sz="4" w:space="0" w:color="auto"/>
              <w:left w:val="single" w:sz="4" w:space="0" w:color="auto"/>
              <w:bottom w:val="single" w:sz="4" w:space="0" w:color="auto"/>
              <w:right w:val="single" w:sz="4" w:space="0" w:color="auto"/>
            </w:tcBorders>
            <w:hideMark/>
          </w:tcPr>
          <w:p w:rsidR="00FD66F6" w:rsidRPr="00587633" w:rsidRDefault="00FD66F6">
            <w:pPr>
              <w:tabs>
                <w:tab w:val="left" w:pos="2235"/>
                <w:tab w:val="center" w:pos="6980"/>
              </w:tabs>
              <w:rPr>
                <w:rFonts w:ascii="Arial" w:hAnsi="Arial" w:cs="Arial"/>
              </w:rPr>
            </w:pPr>
            <w:r w:rsidRPr="00587633">
              <w:rPr>
                <w:rFonts w:ascii="Arial" w:hAnsi="Arial" w:cs="Arial"/>
              </w:rPr>
              <w:t>Safeguarding Hub</w:t>
            </w:r>
          </w:p>
        </w:tc>
        <w:tc>
          <w:tcPr>
            <w:tcW w:w="2409" w:type="dxa"/>
            <w:tcBorders>
              <w:top w:val="single" w:sz="4" w:space="0" w:color="auto"/>
              <w:left w:val="single" w:sz="4" w:space="0" w:color="auto"/>
              <w:bottom w:val="single" w:sz="4" w:space="0" w:color="auto"/>
              <w:right w:val="single" w:sz="4" w:space="0" w:color="auto"/>
            </w:tcBorders>
            <w:hideMark/>
          </w:tcPr>
          <w:p w:rsidR="00FD66F6" w:rsidRPr="00587633" w:rsidRDefault="00FD66F6" w:rsidP="00FD66F6">
            <w:pPr>
              <w:tabs>
                <w:tab w:val="left" w:pos="2235"/>
                <w:tab w:val="center" w:pos="6980"/>
              </w:tabs>
              <w:rPr>
                <w:rFonts w:ascii="Arial" w:hAnsi="Arial" w:cs="Arial"/>
              </w:rPr>
            </w:pPr>
            <w:r w:rsidRPr="00587633">
              <w:rPr>
                <w:rFonts w:ascii="Arial" w:hAnsi="Arial" w:cs="Arial"/>
              </w:rPr>
              <w:t>01952 385385</w:t>
            </w:r>
          </w:p>
        </w:tc>
      </w:tr>
      <w:tr w:rsidR="00FD66F6" w:rsidTr="00587633">
        <w:tc>
          <w:tcPr>
            <w:tcW w:w="3369" w:type="dxa"/>
            <w:tcBorders>
              <w:top w:val="single" w:sz="4" w:space="0" w:color="auto"/>
              <w:left w:val="single" w:sz="4" w:space="0" w:color="auto"/>
              <w:bottom w:val="single" w:sz="4" w:space="0" w:color="auto"/>
              <w:right w:val="single" w:sz="4" w:space="0" w:color="auto"/>
            </w:tcBorders>
            <w:hideMark/>
          </w:tcPr>
          <w:p w:rsidR="00FD66F6" w:rsidRPr="00587633" w:rsidRDefault="00FD66F6">
            <w:pPr>
              <w:tabs>
                <w:tab w:val="left" w:pos="2235"/>
                <w:tab w:val="center" w:pos="6980"/>
              </w:tabs>
              <w:rPr>
                <w:rFonts w:ascii="Arial" w:hAnsi="Arial" w:cs="Arial"/>
              </w:rPr>
            </w:pPr>
            <w:r w:rsidRPr="00587633">
              <w:rPr>
                <w:rFonts w:ascii="Arial" w:hAnsi="Arial" w:cs="Arial"/>
              </w:rPr>
              <w:t xml:space="preserve">Midlands Partnership Foundation NHS Trust </w:t>
            </w:r>
          </w:p>
        </w:tc>
        <w:tc>
          <w:tcPr>
            <w:tcW w:w="4423" w:type="dxa"/>
            <w:tcBorders>
              <w:top w:val="single" w:sz="4" w:space="0" w:color="auto"/>
              <w:left w:val="single" w:sz="4" w:space="0" w:color="auto"/>
              <w:bottom w:val="single" w:sz="4" w:space="0" w:color="auto"/>
              <w:right w:val="single" w:sz="4" w:space="0" w:color="auto"/>
            </w:tcBorders>
            <w:hideMark/>
          </w:tcPr>
          <w:p w:rsidR="00FD66F6" w:rsidRPr="00587633" w:rsidRDefault="00950369" w:rsidP="00950369">
            <w:pPr>
              <w:tabs>
                <w:tab w:val="left" w:pos="2235"/>
                <w:tab w:val="center" w:pos="6980"/>
              </w:tabs>
              <w:rPr>
                <w:rFonts w:ascii="Arial" w:hAnsi="Arial" w:cs="Arial"/>
              </w:rPr>
            </w:pPr>
            <w:r w:rsidRPr="00587633">
              <w:rPr>
                <w:rFonts w:ascii="Arial" w:hAnsi="Arial" w:cs="Arial"/>
              </w:rPr>
              <w:t xml:space="preserve">Head of </w:t>
            </w:r>
            <w:r w:rsidR="00FD66F6" w:rsidRPr="00587633">
              <w:rPr>
                <w:rFonts w:ascii="Arial" w:hAnsi="Arial" w:cs="Arial"/>
              </w:rPr>
              <w:t>Strategic</w:t>
            </w:r>
            <w:r w:rsidRPr="00587633">
              <w:rPr>
                <w:rFonts w:ascii="Arial" w:hAnsi="Arial" w:cs="Arial"/>
              </w:rPr>
              <w:t xml:space="preserve"> </w:t>
            </w:r>
            <w:r w:rsidR="00BA3A36" w:rsidRPr="00587633">
              <w:rPr>
                <w:rFonts w:ascii="Arial" w:hAnsi="Arial" w:cs="Arial"/>
              </w:rPr>
              <w:t>Safeg</w:t>
            </w:r>
            <w:r w:rsidR="00162620" w:rsidRPr="00587633">
              <w:rPr>
                <w:rFonts w:ascii="Arial" w:hAnsi="Arial" w:cs="Arial"/>
              </w:rPr>
              <w:t>u</w:t>
            </w:r>
            <w:r w:rsidR="00BA3A36" w:rsidRPr="00587633">
              <w:rPr>
                <w:rFonts w:ascii="Arial" w:hAnsi="Arial" w:cs="Arial"/>
              </w:rPr>
              <w:t>a</w:t>
            </w:r>
            <w:r w:rsidR="00162620" w:rsidRPr="00587633">
              <w:rPr>
                <w:rFonts w:ascii="Arial" w:hAnsi="Arial" w:cs="Arial"/>
              </w:rPr>
              <w:t>rding</w:t>
            </w:r>
            <w:r w:rsidR="00FD66F6" w:rsidRPr="00587633">
              <w:rPr>
                <w:rFonts w:ascii="Arial" w:hAnsi="Arial" w:cs="Arial"/>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E42EAC" w:rsidRPr="00E42EAC" w:rsidRDefault="00E42EAC" w:rsidP="00E42EAC">
            <w:pPr>
              <w:tabs>
                <w:tab w:val="left" w:pos="2235"/>
                <w:tab w:val="center" w:pos="6980"/>
              </w:tabs>
              <w:rPr>
                <w:rFonts w:ascii="Arial" w:hAnsi="Arial" w:cs="Arial"/>
              </w:rPr>
            </w:pPr>
            <w:r w:rsidRPr="00E42EAC">
              <w:rPr>
                <w:rFonts w:ascii="Arial" w:hAnsi="Arial" w:cs="Arial"/>
              </w:rPr>
              <w:t>01785 895629</w:t>
            </w:r>
          </w:p>
          <w:p w:rsidR="00FD66F6" w:rsidRPr="00587633" w:rsidRDefault="00FD66F6">
            <w:pPr>
              <w:tabs>
                <w:tab w:val="left" w:pos="2235"/>
                <w:tab w:val="center" w:pos="6980"/>
              </w:tabs>
              <w:rPr>
                <w:rFonts w:ascii="Arial" w:hAnsi="Arial" w:cs="Arial"/>
              </w:rPr>
            </w:pPr>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rPr>
              <w:t>Shrewsbury and Telford NHS Trust</w:t>
            </w:r>
          </w:p>
        </w:tc>
        <w:tc>
          <w:tcPr>
            <w:tcW w:w="4423" w:type="dxa"/>
            <w:tcBorders>
              <w:top w:val="single" w:sz="4" w:space="0" w:color="auto"/>
              <w:left w:val="single" w:sz="4" w:space="0" w:color="auto"/>
              <w:bottom w:val="single" w:sz="4" w:space="0" w:color="auto"/>
              <w:right w:val="single" w:sz="4" w:space="0" w:color="auto"/>
            </w:tcBorders>
          </w:tcPr>
          <w:p w:rsidR="00950369" w:rsidRPr="00587633" w:rsidRDefault="00646888" w:rsidP="009E5896">
            <w:pPr>
              <w:tabs>
                <w:tab w:val="left" w:pos="2235"/>
                <w:tab w:val="center" w:pos="6980"/>
              </w:tabs>
              <w:rPr>
                <w:rFonts w:ascii="Arial" w:hAnsi="Arial" w:cs="Arial"/>
              </w:rPr>
            </w:pPr>
            <w:r w:rsidRPr="00226C20">
              <w:rPr>
                <w:rFonts w:ascii="Arial" w:hAnsi="Arial" w:cs="Arial"/>
              </w:rPr>
              <w:t>Lead Nurse for Safeguarding Children</w:t>
            </w:r>
          </w:p>
        </w:tc>
        <w:tc>
          <w:tcPr>
            <w:tcW w:w="2409" w:type="dxa"/>
            <w:tcBorders>
              <w:top w:val="single" w:sz="4" w:space="0" w:color="auto"/>
              <w:left w:val="single" w:sz="4" w:space="0" w:color="auto"/>
              <w:bottom w:val="single" w:sz="4" w:space="0" w:color="auto"/>
              <w:right w:val="single" w:sz="4" w:space="0" w:color="auto"/>
            </w:tcBorders>
          </w:tcPr>
          <w:p w:rsidR="00587633" w:rsidRPr="00587633" w:rsidRDefault="00950369" w:rsidP="00587633">
            <w:pPr>
              <w:tabs>
                <w:tab w:val="left" w:pos="2235"/>
                <w:tab w:val="center" w:pos="6980"/>
              </w:tabs>
              <w:spacing w:line="240" w:lineRule="auto"/>
              <w:rPr>
                <w:rFonts w:ascii="Arial" w:eastAsia="Times New Roman" w:hAnsi="Arial" w:cs="Arial"/>
                <w:color w:val="000000"/>
              </w:rPr>
            </w:pPr>
            <w:r w:rsidRPr="00587633">
              <w:rPr>
                <w:rFonts w:ascii="Arial" w:eastAsia="Times New Roman" w:hAnsi="Arial" w:cs="Arial"/>
                <w:color w:val="000000"/>
              </w:rPr>
              <w:t>01952 641222</w:t>
            </w:r>
          </w:p>
          <w:p w:rsidR="00950369" w:rsidRPr="00587633" w:rsidRDefault="00950369" w:rsidP="00BE635B">
            <w:pPr>
              <w:tabs>
                <w:tab w:val="left" w:pos="2235"/>
                <w:tab w:val="center" w:pos="6980"/>
              </w:tabs>
              <w:spacing w:line="240" w:lineRule="auto"/>
              <w:rPr>
                <w:rFonts w:ascii="Arial" w:hAnsi="Arial" w:cs="Arial"/>
              </w:rPr>
            </w:pPr>
            <w:r w:rsidRPr="00587633">
              <w:rPr>
                <w:rFonts w:ascii="Arial" w:eastAsia="Times New Roman" w:hAnsi="Arial" w:cs="Arial"/>
                <w:color w:val="000000"/>
              </w:rPr>
              <w:t>ext 4195</w:t>
            </w:r>
          </w:p>
        </w:tc>
      </w:tr>
      <w:tr w:rsidR="00646888" w:rsidTr="00587633">
        <w:tc>
          <w:tcPr>
            <w:tcW w:w="3369" w:type="dxa"/>
            <w:tcBorders>
              <w:top w:val="single" w:sz="4" w:space="0" w:color="auto"/>
              <w:left w:val="single" w:sz="4" w:space="0" w:color="auto"/>
              <w:bottom w:val="single" w:sz="4" w:space="0" w:color="auto"/>
              <w:right w:val="single" w:sz="4" w:space="0" w:color="auto"/>
            </w:tcBorders>
          </w:tcPr>
          <w:p w:rsidR="00646888" w:rsidRPr="00587633" w:rsidRDefault="00646888" w:rsidP="00950369">
            <w:pPr>
              <w:tabs>
                <w:tab w:val="left" w:pos="2235"/>
                <w:tab w:val="center" w:pos="6980"/>
              </w:tabs>
              <w:rPr>
                <w:rFonts w:ascii="Arial" w:hAnsi="Arial" w:cs="Arial"/>
              </w:rPr>
            </w:pPr>
            <w:r w:rsidRPr="00587633">
              <w:rPr>
                <w:rFonts w:ascii="Arial" w:hAnsi="Arial" w:cs="Arial"/>
              </w:rPr>
              <w:t>Shrewsbury and Telford NHS Trust</w:t>
            </w:r>
          </w:p>
        </w:tc>
        <w:tc>
          <w:tcPr>
            <w:tcW w:w="4423" w:type="dxa"/>
            <w:tcBorders>
              <w:top w:val="single" w:sz="4" w:space="0" w:color="auto"/>
              <w:left w:val="single" w:sz="4" w:space="0" w:color="auto"/>
              <w:bottom w:val="single" w:sz="4" w:space="0" w:color="auto"/>
              <w:right w:val="single" w:sz="4" w:space="0" w:color="auto"/>
            </w:tcBorders>
          </w:tcPr>
          <w:p w:rsidR="00646888" w:rsidRPr="00646888" w:rsidRDefault="00646888">
            <w:pPr>
              <w:tabs>
                <w:tab w:val="left" w:pos="2235"/>
                <w:tab w:val="center" w:pos="6980"/>
              </w:tabs>
              <w:rPr>
                <w:rFonts w:ascii="Arial" w:hAnsi="Arial" w:cs="Arial"/>
              </w:rPr>
            </w:pPr>
            <w:r w:rsidRPr="00226C20">
              <w:rPr>
                <w:rFonts w:ascii="Arial" w:hAnsi="Arial" w:cs="Arial"/>
              </w:rPr>
              <w:t>Head of Adult Safeguarding</w:t>
            </w:r>
            <w:r>
              <w:rPr>
                <w:rFonts w:ascii="Calibri" w:eastAsia="Times New Roman" w:hAnsi="Calibri" w:cs="Calibri"/>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646888" w:rsidRPr="00587633" w:rsidRDefault="00646888" w:rsidP="00226C20">
            <w:pPr>
              <w:tabs>
                <w:tab w:val="left" w:pos="2235"/>
                <w:tab w:val="center" w:pos="6980"/>
              </w:tabs>
              <w:rPr>
                <w:rFonts w:ascii="Arial" w:eastAsia="Times New Roman" w:hAnsi="Arial" w:cs="Arial"/>
                <w:color w:val="000000"/>
              </w:rPr>
            </w:pPr>
            <w:r w:rsidRPr="00226C20">
              <w:rPr>
                <w:rFonts w:ascii="Arial" w:hAnsi="Arial" w:cs="Arial"/>
              </w:rPr>
              <w:t>01743 261000 ext 3859</w:t>
            </w:r>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rPr>
              <w:t xml:space="preserve">Shropshire Community Health Trust </w:t>
            </w:r>
          </w:p>
        </w:tc>
        <w:tc>
          <w:tcPr>
            <w:tcW w:w="4423" w:type="dxa"/>
            <w:tcBorders>
              <w:top w:val="single" w:sz="4" w:space="0" w:color="auto"/>
              <w:left w:val="single" w:sz="4" w:space="0" w:color="auto"/>
              <w:bottom w:val="single" w:sz="4" w:space="0" w:color="auto"/>
              <w:right w:val="single" w:sz="4" w:space="0" w:color="auto"/>
            </w:tcBorders>
          </w:tcPr>
          <w:p w:rsidR="00950369" w:rsidRPr="00587633" w:rsidRDefault="00F14420" w:rsidP="00FC7B20">
            <w:pPr>
              <w:tabs>
                <w:tab w:val="left" w:pos="2235"/>
                <w:tab w:val="center" w:pos="6980"/>
              </w:tabs>
              <w:rPr>
                <w:rFonts w:ascii="Arial" w:hAnsi="Arial" w:cs="Arial"/>
              </w:rPr>
            </w:pPr>
            <w:r>
              <w:rPr>
                <w:rFonts w:ascii="Arial" w:hAnsi="Arial" w:cs="Arial"/>
              </w:rPr>
              <w:t xml:space="preserve">Head of </w:t>
            </w:r>
            <w:r w:rsidR="001035DE">
              <w:rPr>
                <w:rFonts w:ascii="Arial" w:hAnsi="Arial" w:cs="Arial"/>
              </w:rPr>
              <w:t>Safeguarding</w:t>
            </w:r>
            <w:r w:rsidR="00950369" w:rsidRPr="00587633">
              <w:rPr>
                <w:rFonts w:ascii="Arial" w:hAnsi="Arial" w:cs="Arial"/>
              </w:rPr>
              <w:t xml:space="preserve"> </w:t>
            </w:r>
          </w:p>
        </w:tc>
        <w:tc>
          <w:tcPr>
            <w:tcW w:w="2409"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eastAsia="Times New Roman" w:hAnsi="Arial" w:cs="Arial"/>
              </w:rPr>
              <w:t>01952 580387</w:t>
            </w:r>
          </w:p>
        </w:tc>
      </w:tr>
      <w:tr w:rsidR="00587633" w:rsidTr="00587633">
        <w:tc>
          <w:tcPr>
            <w:tcW w:w="3369" w:type="dxa"/>
            <w:vMerge w:val="restart"/>
            <w:tcBorders>
              <w:top w:val="single" w:sz="4" w:space="0" w:color="auto"/>
              <w:left w:val="single" w:sz="4" w:space="0" w:color="auto"/>
              <w:right w:val="single" w:sz="4" w:space="0" w:color="auto"/>
            </w:tcBorders>
          </w:tcPr>
          <w:p w:rsidR="00587633" w:rsidRPr="00587633" w:rsidRDefault="00587633" w:rsidP="00950369">
            <w:pPr>
              <w:tabs>
                <w:tab w:val="left" w:pos="2235"/>
                <w:tab w:val="center" w:pos="6980"/>
              </w:tabs>
              <w:rPr>
                <w:rFonts w:ascii="Arial" w:hAnsi="Arial" w:cs="Arial"/>
              </w:rPr>
            </w:pPr>
            <w:r w:rsidRPr="00587633">
              <w:rPr>
                <w:rFonts w:ascii="Arial" w:hAnsi="Arial" w:cs="Arial"/>
              </w:rPr>
              <w:t>Telford &amp; Wrekin Council</w:t>
            </w:r>
          </w:p>
        </w:tc>
        <w:tc>
          <w:tcPr>
            <w:tcW w:w="4423" w:type="dxa"/>
            <w:tcBorders>
              <w:top w:val="single" w:sz="4" w:space="0" w:color="auto"/>
              <w:left w:val="single" w:sz="4" w:space="0" w:color="auto"/>
              <w:bottom w:val="single" w:sz="4" w:space="0" w:color="auto"/>
              <w:right w:val="single" w:sz="4" w:space="0" w:color="auto"/>
            </w:tcBorders>
          </w:tcPr>
          <w:p w:rsidR="00587633" w:rsidRPr="00587633" w:rsidRDefault="008A1576" w:rsidP="008A1576">
            <w:pPr>
              <w:tabs>
                <w:tab w:val="left" w:pos="2235"/>
                <w:tab w:val="center" w:pos="6980"/>
              </w:tabs>
              <w:rPr>
                <w:rFonts w:ascii="Arial" w:hAnsi="Arial" w:cs="Arial"/>
              </w:rPr>
            </w:pPr>
            <w:r w:rsidRPr="008A1576">
              <w:rPr>
                <w:rFonts w:ascii="Arial" w:hAnsi="Arial" w:cs="Arial"/>
              </w:rPr>
              <w:t>Director, Children's Safeguarding and Family Support</w:t>
            </w:r>
          </w:p>
        </w:tc>
        <w:tc>
          <w:tcPr>
            <w:tcW w:w="2409" w:type="dxa"/>
            <w:tcBorders>
              <w:top w:val="single" w:sz="4" w:space="0" w:color="auto"/>
              <w:left w:val="single" w:sz="4" w:space="0" w:color="auto"/>
              <w:bottom w:val="single" w:sz="4" w:space="0" w:color="auto"/>
              <w:right w:val="single" w:sz="4" w:space="0" w:color="auto"/>
            </w:tcBorders>
          </w:tcPr>
          <w:p w:rsidR="00587633" w:rsidRPr="00587633" w:rsidRDefault="00587633" w:rsidP="00950369">
            <w:pPr>
              <w:tabs>
                <w:tab w:val="left" w:pos="2235"/>
                <w:tab w:val="center" w:pos="6980"/>
              </w:tabs>
              <w:rPr>
                <w:rFonts w:ascii="Arial" w:hAnsi="Arial" w:cs="Arial"/>
              </w:rPr>
            </w:pPr>
            <w:r w:rsidRPr="00587633">
              <w:rPr>
                <w:rFonts w:ascii="Arial" w:hAnsi="Arial" w:cs="Arial"/>
              </w:rPr>
              <w:t>01952 3</w:t>
            </w:r>
            <w:r w:rsidR="008A1576">
              <w:rPr>
                <w:rFonts w:ascii="Arial" w:hAnsi="Arial" w:cs="Arial"/>
                <w:color w:val="333333"/>
                <w:sz w:val="21"/>
                <w:szCs w:val="21"/>
                <w:shd w:val="clear" w:color="auto" w:fill="FFFFFF"/>
              </w:rPr>
              <w:t>85723</w:t>
            </w:r>
          </w:p>
        </w:tc>
      </w:tr>
      <w:tr w:rsidR="00587633" w:rsidTr="00587633">
        <w:tc>
          <w:tcPr>
            <w:tcW w:w="3369" w:type="dxa"/>
            <w:vMerge/>
            <w:tcBorders>
              <w:left w:val="single" w:sz="4" w:space="0" w:color="auto"/>
              <w:right w:val="single" w:sz="4" w:space="0" w:color="auto"/>
            </w:tcBorders>
            <w:hideMark/>
          </w:tcPr>
          <w:p w:rsidR="00587633" w:rsidRPr="00587633" w:rsidRDefault="00587633" w:rsidP="00950369">
            <w:pPr>
              <w:tabs>
                <w:tab w:val="left" w:pos="2235"/>
                <w:tab w:val="center" w:pos="6980"/>
              </w:tabs>
              <w:rPr>
                <w:rFonts w:ascii="Arial" w:hAnsi="Arial" w:cs="Arial"/>
              </w:rPr>
            </w:pPr>
          </w:p>
        </w:tc>
        <w:tc>
          <w:tcPr>
            <w:tcW w:w="4423" w:type="dxa"/>
            <w:tcBorders>
              <w:top w:val="single" w:sz="4" w:space="0" w:color="auto"/>
              <w:left w:val="single" w:sz="4" w:space="0" w:color="auto"/>
              <w:bottom w:val="single" w:sz="4" w:space="0" w:color="auto"/>
              <w:right w:val="single" w:sz="4" w:space="0" w:color="auto"/>
            </w:tcBorders>
            <w:hideMark/>
          </w:tcPr>
          <w:p w:rsidR="00587633" w:rsidRPr="00587633" w:rsidRDefault="008A1576" w:rsidP="008A1576">
            <w:pPr>
              <w:tabs>
                <w:tab w:val="left" w:pos="2235"/>
                <w:tab w:val="center" w:pos="6980"/>
              </w:tabs>
              <w:rPr>
                <w:rFonts w:ascii="Arial" w:hAnsi="Arial" w:cs="Arial"/>
              </w:rPr>
            </w:pPr>
            <w:r w:rsidRPr="008A1576">
              <w:rPr>
                <w:rFonts w:ascii="Arial" w:hAnsi="Arial" w:cs="Arial"/>
              </w:rPr>
              <w:t>Director Education and Skills</w:t>
            </w:r>
          </w:p>
        </w:tc>
        <w:tc>
          <w:tcPr>
            <w:tcW w:w="2409" w:type="dxa"/>
            <w:tcBorders>
              <w:top w:val="single" w:sz="4" w:space="0" w:color="auto"/>
              <w:left w:val="single" w:sz="4" w:space="0" w:color="auto"/>
              <w:bottom w:val="single" w:sz="4" w:space="0" w:color="auto"/>
              <w:right w:val="single" w:sz="4" w:space="0" w:color="auto"/>
            </w:tcBorders>
            <w:hideMark/>
          </w:tcPr>
          <w:p w:rsidR="00587633" w:rsidRPr="00587633" w:rsidRDefault="00587633" w:rsidP="00950369">
            <w:pPr>
              <w:tabs>
                <w:tab w:val="left" w:pos="2235"/>
                <w:tab w:val="center" w:pos="6980"/>
              </w:tabs>
              <w:rPr>
                <w:rFonts w:ascii="Arial" w:hAnsi="Arial" w:cs="Arial"/>
              </w:rPr>
            </w:pPr>
            <w:r w:rsidRPr="00587633">
              <w:rPr>
                <w:rFonts w:ascii="Arial" w:hAnsi="Arial" w:cs="Arial"/>
              </w:rPr>
              <w:t>01952 380800</w:t>
            </w:r>
          </w:p>
        </w:tc>
      </w:tr>
      <w:tr w:rsidR="00587633" w:rsidTr="00587633">
        <w:tc>
          <w:tcPr>
            <w:tcW w:w="3369" w:type="dxa"/>
            <w:vMerge/>
            <w:tcBorders>
              <w:left w:val="single" w:sz="4" w:space="0" w:color="auto"/>
              <w:bottom w:val="single" w:sz="4" w:space="0" w:color="auto"/>
              <w:right w:val="single" w:sz="4" w:space="0" w:color="auto"/>
            </w:tcBorders>
          </w:tcPr>
          <w:p w:rsidR="00587633" w:rsidRPr="00587633" w:rsidRDefault="00587633" w:rsidP="00950369">
            <w:pPr>
              <w:tabs>
                <w:tab w:val="left" w:pos="2235"/>
                <w:tab w:val="center" w:pos="6980"/>
              </w:tabs>
              <w:rPr>
                <w:rFonts w:ascii="Arial" w:hAnsi="Arial" w:cs="Arial"/>
              </w:rPr>
            </w:pPr>
          </w:p>
        </w:tc>
        <w:tc>
          <w:tcPr>
            <w:tcW w:w="4423" w:type="dxa"/>
            <w:tcBorders>
              <w:top w:val="single" w:sz="4" w:space="0" w:color="auto"/>
              <w:left w:val="single" w:sz="4" w:space="0" w:color="auto"/>
              <w:bottom w:val="single" w:sz="4" w:space="0" w:color="auto"/>
              <w:right w:val="single" w:sz="4" w:space="0" w:color="auto"/>
            </w:tcBorders>
          </w:tcPr>
          <w:p w:rsidR="00587633" w:rsidRPr="00587633" w:rsidRDefault="008A1576" w:rsidP="008A1576">
            <w:pPr>
              <w:tabs>
                <w:tab w:val="left" w:pos="2235"/>
                <w:tab w:val="center" w:pos="6980"/>
              </w:tabs>
              <w:rPr>
                <w:rFonts w:ascii="Arial" w:hAnsi="Arial" w:cs="Arial"/>
              </w:rPr>
            </w:pPr>
            <w:r w:rsidRPr="008A1576">
              <w:rPr>
                <w:rFonts w:ascii="Arial" w:hAnsi="Arial" w:cs="Arial"/>
              </w:rPr>
              <w:t>Director Adult Social Care</w:t>
            </w:r>
            <w:r w:rsidR="00587633" w:rsidRPr="00587633">
              <w:rPr>
                <w:rFonts w:ascii="Arial" w:hAnsi="Arial" w:cs="Arial"/>
              </w:rPr>
              <w:t>: Adult Social Care</w:t>
            </w:r>
            <w:r w:rsidR="001035DE">
              <w:rPr>
                <w:rFonts w:ascii="Arial" w:hAnsi="Arial" w:cs="Arial"/>
              </w:rPr>
              <w:t xml:space="preserve"> </w:t>
            </w:r>
          </w:p>
        </w:tc>
        <w:tc>
          <w:tcPr>
            <w:tcW w:w="2409" w:type="dxa"/>
            <w:tcBorders>
              <w:top w:val="single" w:sz="4" w:space="0" w:color="auto"/>
              <w:left w:val="single" w:sz="4" w:space="0" w:color="auto"/>
              <w:bottom w:val="single" w:sz="4" w:space="0" w:color="auto"/>
              <w:right w:val="single" w:sz="4" w:space="0" w:color="auto"/>
            </w:tcBorders>
          </w:tcPr>
          <w:p w:rsidR="00587633" w:rsidRPr="00587633" w:rsidRDefault="00587633" w:rsidP="00950369">
            <w:pPr>
              <w:tabs>
                <w:tab w:val="left" w:pos="2235"/>
                <w:tab w:val="center" w:pos="6980"/>
              </w:tabs>
              <w:rPr>
                <w:rFonts w:ascii="Arial" w:hAnsi="Arial" w:cs="Arial"/>
              </w:rPr>
            </w:pPr>
            <w:r w:rsidRPr="00587633">
              <w:rPr>
                <w:rFonts w:ascii="Arial" w:hAnsi="Arial" w:cs="Arial"/>
              </w:rPr>
              <w:t>01952 383002</w:t>
            </w:r>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1035DE" w:rsidRPr="003467F8" w:rsidRDefault="003467F8" w:rsidP="00950369">
            <w:pPr>
              <w:tabs>
                <w:tab w:val="left" w:pos="2235"/>
                <w:tab w:val="center" w:pos="6980"/>
              </w:tabs>
              <w:rPr>
                <w:rFonts w:ascii="Arial" w:hAnsi="Arial" w:cs="Arial"/>
              </w:rPr>
            </w:pPr>
            <w:r w:rsidRPr="003467F8">
              <w:rPr>
                <w:rFonts w:ascii="Arial" w:hAnsi="Arial" w:cs="Arial"/>
              </w:rPr>
              <w:t xml:space="preserve">NHS </w:t>
            </w:r>
            <w:r w:rsidR="001035DE" w:rsidRPr="003467F8">
              <w:rPr>
                <w:rFonts w:ascii="Arial" w:hAnsi="Arial" w:cs="Arial"/>
              </w:rPr>
              <w:t>Shropshire, Telford &amp; Wrekin Integrated Care Board</w:t>
            </w:r>
          </w:p>
        </w:tc>
        <w:tc>
          <w:tcPr>
            <w:tcW w:w="4423" w:type="dxa"/>
            <w:tcBorders>
              <w:top w:val="single" w:sz="4" w:space="0" w:color="auto"/>
              <w:left w:val="single" w:sz="4" w:space="0" w:color="auto"/>
              <w:bottom w:val="single" w:sz="4" w:space="0" w:color="auto"/>
              <w:right w:val="single" w:sz="4" w:space="0" w:color="auto"/>
            </w:tcBorders>
          </w:tcPr>
          <w:p w:rsidR="00FC7B20" w:rsidRDefault="00F91C58" w:rsidP="00C27BE3">
            <w:pPr>
              <w:tabs>
                <w:tab w:val="left" w:pos="2235"/>
                <w:tab w:val="center" w:pos="6980"/>
              </w:tabs>
              <w:rPr>
                <w:rFonts w:ascii="Arial" w:hAnsi="Arial" w:cs="Arial"/>
              </w:rPr>
            </w:pPr>
            <w:r>
              <w:rPr>
                <w:rFonts w:ascii="Arial" w:hAnsi="Arial" w:cs="Arial"/>
              </w:rPr>
              <w:t>Chief Nursing Officer</w:t>
            </w:r>
          </w:p>
          <w:p w:rsidR="00C27BE3" w:rsidRPr="00587633" w:rsidRDefault="00F91C58" w:rsidP="00F91C58">
            <w:pPr>
              <w:tabs>
                <w:tab w:val="left" w:pos="2235"/>
                <w:tab w:val="center" w:pos="6980"/>
              </w:tabs>
              <w:rPr>
                <w:rFonts w:ascii="Arial" w:hAnsi="Arial" w:cs="Arial"/>
              </w:rPr>
            </w:pPr>
            <w:r w:rsidRPr="00F91C58">
              <w:rPr>
                <w:rFonts w:ascii="Arial" w:hAnsi="Arial" w:cs="Arial"/>
              </w:rPr>
              <w:t>Designated Safeguarding Leads and Designated Nurse Looked After Children.</w:t>
            </w:r>
          </w:p>
        </w:tc>
        <w:tc>
          <w:tcPr>
            <w:tcW w:w="2409" w:type="dxa"/>
            <w:tcBorders>
              <w:top w:val="single" w:sz="4" w:space="0" w:color="auto"/>
              <w:left w:val="single" w:sz="4" w:space="0" w:color="auto"/>
              <w:bottom w:val="single" w:sz="4" w:space="0" w:color="auto"/>
              <w:right w:val="single" w:sz="4" w:space="0" w:color="auto"/>
            </w:tcBorders>
          </w:tcPr>
          <w:p w:rsidR="00950369" w:rsidRPr="00587633" w:rsidRDefault="009E5896" w:rsidP="00950369">
            <w:pPr>
              <w:tabs>
                <w:tab w:val="left" w:pos="2235"/>
                <w:tab w:val="center" w:pos="6980"/>
              </w:tabs>
              <w:rPr>
                <w:rFonts w:ascii="Arial" w:hAnsi="Arial" w:cs="Arial"/>
              </w:rPr>
            </w:pPr>
            <w:r w:rsidRPr="00587633">
              <w:rPr>
                <w:rFonts w:ascii="Arial" w:hAnsi="Arial" w:cs="Arial"/>
              </w:rPr>
              <w:t>01952 580417</w:t>
            </w:r>
          </w:p>
          <w:p w:rsidR="00C27BE3" w:rsidRPr="00587633" w:rsidRDefault="00C27BE3" w:rsidP="00F91C58">
            <w:pPr>
              <w:tabs>
                <w:tab w:val="left" w:pos="2235"/>
                <w:tab w:val="center" w:pos="6980"/>
              </w:tabs>
              <w:rPr>
                <w:rFonts w:ascii="Arial" w:hAnsi="Arial" w:cs="Arial"/>
              </w:rPr>
            </w:pPr>
            <w:r w:rsidRPr="00587633">
              <w:rPr>
                <w:rFonts w:ascii="Arial" w:hAnsi="Arial" w:cs="Arial"/>
              </w:rPr>
              <w:t>01952 580300</w:t>
            </w:r>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950369" w:rsidRPr="00587633" w:rsidRDefault="00993516" w:rsidP="00950369">
            <w:pPr>
              <w:tabs>
                <w:tab w:val="left" w:pos="2235"/>
                <w:tab w:val="center" w:pos="6980"/>
              </w:tabs>
              <w:rPr>
                <w:rFonts w:ascii="Arial" w:hAnsi="Arial" w:cs="Arial"/>
              </w:rPr>
            </w:pPr>
            <w:r>
              <w:rPr>
                <w:rFonts w:ascii="Arial" w:hAnsi="Arial" w:cs="Arial"/>
              </w:rPr>
              <w:t>The</w:t>
            </w:r>
            <w:r w:rsidR="00950369" w:rsidRPr="00587633">
              <w:rPr>
                <w:rFonts w:ascii="Arial" w:hAnsi="Arial" w:cs="Arial"/>
              </w:rPr>
              <w:t xml:space="preserve"> Probation Service </w:t>
            </w:r>
          </w:p>
        </w:tc>
        <w:tc>
          <w:tcPr>
            <w:tcW w:w="4423"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bCs/>
              </w:rPr>
              <w:t>Head of Service</w:t>
            </w:r>
          </w:p>
        </w:tc>
        <w:tc>
          <w:tcPr>
            <w:tcW w:w="2409" w:type="dxa"/>
            <w:tcBorders>
              <w:top w:val="single" w:sz="4" w:space="0" w:color="auto"/>
              <w:left w:val="single" w:sz="4" w:space="0" w:color="auto"/>
              <w:bottom w:val="single" w:sz="4" w:space="0" w:color="auto"/>
              <w:right w:val="single" w:sz="4" w:space="0" w:color="auto"/>
            </w:tcBorders>
          </w:tcPr>
          <w:p w:rsidR="00950369" w:rsidRPr="0049414E" w:rsidRDefault="00993516" w:rsidP="009E5896">
            <w:pPr>
              <w:tabs>
                <w:tab w:val="left" w:pos="2235"/>
                <w:tab w:val="center" w:pos="6980"/>
              </w:tabs>
              <w:rPr>
                <w:rFonts w:ascii="Arial" w:hAnsi="Arial" w:cs="Arial"/>
              </w:rPr>
            </w:pPr>
            <w:r w:rsidRPr="0049414E">
              <w:rPr>
                <w:rFonts w:ascii="Arial" w:hAnsi="Arial" w:cs="Arial"/>
              </w:rPr>
              <w:t>01952 984464</w:t>
            </w:r>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rPr>
              <w:t xml:space="preserve">West Mercia Police </w:t>
            </w:r>
          </w:p>
        </w:tc>
        <w:tc>
          <w:tcPr>
            <w:tcW w:w="4423"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rPr>
              <w:t>Chief Inspector</w:t>
            </w:r>
          </w:p>
        </w:tc>
        <w:tc>
          <w:tcPr>
            <w:tcW w:w="2409"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rPr>
              <w:t>101</w:t>
            </w:r>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950369" w:rsidRPr="00587633" w:rsidRDefault="00950369" w:rsidP="009E5896">
            <w:pPr>
              <w:tabs>
                <w:tab w:val="left" w:pos="2235"/>
                <w:tab w:val="center" w:pos="6980"/>
              </w:tabs>
              <w:rPr>
                <w:rFonts w:ascii="Arial" w:hAnsi="Arial" w:cs="Arial"/>
              </w:rPr>
            </w:pPr>
            <w:r w:rsidRPr="00587633">
              <w:rPr>
                <w:rFonts w:ascii="Arial" w:hAnsi="Arial" w:cs="Arial"/>
              </w:rPr>
              <w:t>West Midlands Ambulan</w:t>
            </w:r>
            <w:r w:rsidR="009E5896" w:rsidRPr="00587633">
              <w:rPr>
                <w:rFonts w:ascii="Arial" w:hAnsi="Arial" w:cs="Arial"/>
              </w:rPr>
              <w:t>c</w:t>
            </w:r>
            <w:r w:rsidRPr="00587633">
              <w:rPr>
                <w:rFonts w:ascii="Arial" w:hAnsi="Arial" w:cs="Arial"/>
              </w:rPr>
              <w:t>e Service</w:t>
            </w:r>
          </w:p>
        </w:tc>
        <w:tc>
          <w:tcPr>
            <w:tcW w:w="4423" w:type="dxa"/>
            <w:tcBorders>
              <w:top w:val="single" w:sz="4" w:space="0" w:color="auto"/>
              <w:left w:val="single" w:sz="4" w:space="0" w:color="auto"/>
              <w:bottom w:val="single" w:sz="4" w:space="0" w:color="auto"/>
              <w:right w:val="single" w:sz="4" w:space="0" w:color="auto"/>
            </w:tcBorders>
          </w:tcPr>
          <w:p w:rsidR="00950369" w:rsidRPr="00587633" w:rsidRDefault="009E5896" w:rsidP="00950369">
            <w:pPr>
              <w:tabs>
                <w:tab w:val="left" w:pos="2235"/>
                <w:tab w:val="center" w:pos="6980"/>
              </w:tabs>
              <w:rPr>
                <w:rFonts w:ascii="Arial" w:hAnsi="Arial" w:cs="Arial"/>
              </w:rPr>
            </w:pPr>
            <w:r w:rsidRPr="00587633">
              <w:rPr>
                <w:rFonts w:ascii="Arial" w:hAnsi="Arial" w:cs="Arial"/>
              </w:rPr>
              <w:t>Safeguarding Manager</w:t>
            </w:r>
          </w:p>
        </w:tc>
        <w:tc>
          <w:tcPr>
            <w:tcW w:w="2409" w:type="dxa"/>
            <w:tcBorders>
              <w:top w:val="single" w:sz="4" w:space="0" w:color="auto"/>
              <w:left w:val="single" w:sz="4" w:space="0" w:color="auto"/>
              <w:bottom w:val="single" w:sz="4" w:space="0" w:color="auto"/>
              <w:right w:val="single" w:sz="4" w:space="0" w:color="auto"/>
            </w:tcBorders>
          </w:tcPr>
          <w:p w:rsidR="00950369" w:rsidRPr="00CD7AFE" w:rsidRDefault="00E23940" w:rsidP="006E780D">
            <w:pPr>
              <w:tabs>
                <w:tab w:val="left" w:pos="2235"/>
                <w:tab w:val="center" w:pos="6980"/>
              </w:tabs>
              <w:rPr>
                <w:color w:val="4472C4"/>
                <w:lang w:eastAsia="en-GB"/>
              </w:rPr>
            </w:pPr>
            <w:hyperlink r:id="rId20" w:history="1">
              <w:r w:rsidR="00CD7AFE" w:rsidRPr="006E780D">
                <w:rPr>
                  <w:rFonts w:ascii="Arial" w:hAnsi="Arial" w:cs="Arial"/>
                </w:rPr>
                <w:t>wmas.safeguarding@wmas.nhs.uk</w:t>
              </w:r>
            </w:hyperlink>
          </w:p>
        </w:tc>
      </w:tr>
      <w:tr w:rsidR="00950369" w:rsidTr="00587633">
        <w:tc>
          <w:tcPr>
            <w:tcW w:w="3369" w:type="dxa"/>
            <w:tcBorders>
              <w:top w:val="single" w:sz="4" w:space="0" w:color="auto"/>
              <w:left w:val="single" w:sz="4" w:space="0" w:color="auto"/>
              <w:bottom w:val="single" w:sz="4" w:space="0" w:color="auto"/>
              <w:right w:val="single" w:sz="4" w:space="0" w:color="auto"/>
            </w:tcBorders>
          </w:tcPr>
          <w:p w:rsidR="00950369" w:rsidRPr="00587633" w:rsidRDefault="00950369" w:rsidP="00950369">
            <w:pPr>
              <w:tabs>
                <w:tab w:val="left" w:pos="2235"/>
                <w:tab w:val="center" w:pos="6980"/>
              </w:tabs>
              <w:rPr>
                <w:rFonts w:ascii="Arial" w:hAnsi="Arial" w:cs="Arial"/>
              </w:rPr>
            </w:pPr>
            <w:r w:rsidRPr="00587633">
              <w:rPr>
                <w:rFonts w:ascii="Arial" w:hAnsi="Arial" w:cs="Arial"/>
              </w:rPr>
              <w:t>Wrekin Housing Trust</w:t>
            </w:r>
          </w:p>
        </w:tc>
        <w:tc>
          <w:tcPr>
            <w:tcW w:w="4423" w:type="dxa"/>
            <w:tcBorders>
              <w:top w:val="single" w:sz="4" w:space="0" w:color="auto"/>
              <w:left w:val="single" w:sz="4" w:space="0" w:color="auto"/>
              <w:bottom w:val="single" w:sz="4" w:space="0" w:color="auto"/>
              <w:right w:val="single" w:sz="4" w:space="0" w:color="auto"/>
            </w:tcBorders>
          </w:tcPr>
          <w:p w:rsidR="00950369" w:rsidRPr="008A1576" w:rsidRDefault="00950369" w:rsidP="008A1576">
            <w:pPr>
              <w:pStyle w:val="xmsonormal"/>
              <w:rPr>
                <w:rFonts w:ascii="Arial" w:hAnsi="Arial" w:cs="Arial"/>
                <w:bCs/>
                <w:sz w:val="22"/>
                <w:szCs w:val="22"/>
              </w:rPr>
            </w:pPr>
            <w:r w:rsidRPr="008A1576">
              <w:rPr>
                <w:rFonts w:ascii="Arial" w:hAnsi="Arial" w:cs="Arial"/>
                <w:bCs/>
                <w:sz w:val="22"/>
                <w:szCs w:val="22"/>
              </w:rPr>
              <w:t>Neighbourhood Manager</w:t>
            </w:r>
          </w:p>
        </w:tc>
        <w:tc>
          <w:tcPr>
            <w:tcW w:w="2409" w:type="dxa"/>
            <w:tcBorders>
              <w:top w:val="single" w:sz="4" w:space="0" w:color="auto"/>
              <w:left w:val="single" w:sz="4" w:space="0" w:color="auto"/>
              <w:bottom w:val="single" w:sz="4" w:space="0" w:color="auto"/>
              <w:right w:val="single" w:sz="4" w:space="0" w:color="auto"/>
            </w:tcBorders>
          </w:tcPr>
          <w:p w:rsidR="00950369" w:rsidRPr="008A1576" w:rsidRDefault="009E5896" w:rsidP="008A1576">
            <w:pPr>
              <w:pStyle w:val="xmsonormal"/>
              <w:rPr>
                <w:rFonts w:ascii="Arial" w:hAnsi="Arial" w:cs="Arial"/>
                <w:bCs/>
                <w:sz w:val="22"/>
                <w:szCs w:val="22"/>
              </w:rPr>
            </w:pPr>
            <w:r w:rsidRPr="008A1576">
              <w:rPr>
                <w:rFonts w:ascii="Arial" w:hAnsi="Arial" w:cs="Arial"/>
                <w:bCs/>
                <w:sz w:val="22"/>
                <w:szCs w:val="22"/>
              </w:rPr>
              <w:t>01952 217100</w:t>
            </w:r>
          </w:p>
        </w:tc>
      </w:tr>
      <w:tr w:rsidR="00950369" w:rsidTr="00587633">
        <w:tc>
          <w:tcPr>
            <w:tcW w:w="3369" w:type="dxa"/>
            <w:tcBorders>
              <w:top w:val="single" w:sz="4" w:space="0" w:color="auto"/>
              <w:left w:val="single" w:sz="4" w:space="0" w:color="auto"/>
              <w:bottom w:val="single" w:sz="4" w:space="0" w:color="auto"/>
              <w:right w:val="single" w:sz="4" w:space="0" w:color="auto"/>
            </w:tcBorders>
            <w:hideMark/>
          </w:tcPr>
          <w:p w:rsidR="00950369" w:rsidRPr="00587633" w:rsidRDefault="00950369" w:rsidP="00950369">
            <w:pPr>
              <w:tabs>
                <w:tab w:val="left" w:pos="2235"/>
                <w:tab w:val="center" w:pos="6980"/>
              </w:tabs>
              <w:rPr>
                <w:rFonts w:ascii="Arial" w:hAnsi="Arial" w:cs="Arial"/>
              </w:rPr>
            </w:pPr>
            <w:r w:rsidRPr="00587633">
              <w:rPr>
                <w:rFonts w:ascii="Arial" w:hAnsi="Arial" w:cs="Arial"/>
              </w:rPr>
              <w:t>Youth Offending Team</w:t>
            </w:r>
          </w:p>
        </w:tc>
        <w:tc>
          <w:tcPr>
            <w:tcW w:w="4423" w:type="dxa"/>
            <w:tcBorders>
              <w:top w:val="single" w:sz="4" w:space="0" w:color="auto"/>
              <w:left w:val="single" w:sz="4" w:space="0" w:color="auto"/>
              <w:bottom w:val="single" w:sz="4" w:space="0" w:color="auto"/>
              <w:right w:val="single" w:sz="4" w:space="0" w:color="auto"/>
            </w:tcBorders>
            <w:hideMark/>
          </w:tcPr>
          <w:p w:rsidR="00950369" w:rsidRPr="008A1576" w:rsidRDefault="00950369" w:rsidP="008A1576">
            <w:pPr>
              <w:pStyle w:val="xmsonormal"/>
              <w:rPr>
                <w:rFonts w:ascii="Arial" w:hAnsi="Arial" w:cs="Arial"/>
                <w:bCs/>
                <w:sz w:val="22"/>
                <w:szCs w:val="22"/>
              </w:rPr>
            </w:pPr>
            <w:r w:rsidRPr="008A1576">
              <w:rPr>
                <w:rFonts w:ascii="Arial" w:hAnsi="Arial" w:cs="Arial"/>
                <w:bCs/>
                <w:sz w:val="22"/>
                <w:szCs w:val="22"/>
              </w:rPr>
              <w:t xml:space="preserve">Head of Service </w:t>
            </w:r>
          </w:p>
        </w:tc>
        <w:tc>
          <w:tcPr>
            <w:tcW w:w="2409" w:type="dxa"/>
            <w:tcBorders>
              <w:top w:val="single" w:sz="4" w:space="0" w:color="auto"/>
              <w:left w:val="single" w:sz="4" w:space="0" w:color="auto"/>
              <w:bottom w:val="single" w:sz="4" w:space="0" w:color="auto"/>
              <w:right w:val="single" w:sz="4" w:space="0" w:color="auto"/>
            </w:tcBorders>
            <w:hideMark/>
          </w:tcPr>
          <w:p w:rsidR="00950369" w:rsidRPr="008A1576" w:rsidRDefault="009E5896" w:rsidP="008A1576">
            <w:pPr>
              <w:pStyle w:val="xmsonormal"/>
              <w:rPr>
                <w:rFonts w:ascii="Arial" w:hAnsi="Arial" w:cs="Arial"/>
                <w:bCs/>
                <w:sz w:val="22"/>
                <w:szCs w:val="22"/>
              </w:rPr>
            </w:pPr>
            <w:r w:rsidRPr="008A1576">
              <w:rPr>
                <w:rFonts w:ascii="Arial" w:hAnsi="Arial" w:cs="Arial"/>
                <w:bCs/>
                <w:sz w:val="22"/>
                <w:szCs w:val="22"/>
              </w:rPr>
              <w:t>01952 385963</w:t>
            </w:r>
          </w:p>
        </w:tc>
      </w:tr>
    </w:tbl>
    <w:p w:rsidR="007C0DE8" w:rsidRDefault="007C0DE8" w:rsidP="00B234B4">
      <w:pPr>
        <w:rPr>
          <w:rFonts w:ascii="Arial" w:hAnsi="Arial" w:cs="Arial"/>
          <w:b/>
          <w:sz w:val="24"/>
          <w:szCs w:val="24"/>
        </w:rPr>
      </w:pPr>
    </w:p>
    <w:sectPr w:rsidR="007C0DE8" w:rsidSect="003149F0">
      <w:pgSz w:w="11907" w:h="16840" w:code="9"/>
      <w:pgMar w:top="1440" w:right="1077" w:bottom="1440" w:left="1077" w:header="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9B" w:rsidRDefault="00BB059B">
      <w:pPr>
        <w:spacing w:after="0" w:line="240" w:lineRule="auto"/>
      </w:pPr>
      <w:r>
        <w:separator/>
      </w:r>
    </w:p>
  </w:endnote>
  <w:endnote w:type="continuationSeparator" w:id="0">
    <w:p w:rsidR="00BB059B" w:rsidRDefault="00BB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00" w:rsidRDefault="00213200" w:rsidP="00F34527">
    <w:pPr>
      <w:pStyle w:val="Footer"/>
      <w:pBdr>
        <w:top w:val="single" w:sz="4" w:space="1" w:color="D9D9D9" w:themeColor="background1" w:themeShade="D9"/>
      </w:pBdr>
    </w:pPr>
  </w:p>
  <w:p w:rsidR="00213200" w:rsidRDefault="00213200" w:rsidP="00357ECF">
    <w:pPr>
      <w:pStyle w:val="Footer"/>
      <w:rPr>
        <w:rFonts w:ascii="Arial" w:hAnsi="Arial" w:cs="Arial"/>
        <w:b/>
        <w:bCs/>
        <w:color w:val="008080"/>
        <w:sz w:val="18"/>
        <w:szCs w:val="18"/>
      </w:rPr>
    </w:pPr>
    <w:r>
      <w:rPr>
        <w:rFonts w:ascii="Arial" w:hAnsi="Arial" w:cs="Arial"/>
        <w:sz w:val="16"/>
        <w:szCs w:val="16"/>
      </w:rPr>
      <w:t>Draft Version October 2017 V5</w:t>
    </w:r>
    <w:r>
      <w:rPr>
        <w:rFonts w:ascii="Arial" w:hAnsi="Arial" w:cs="Arial"/>
        <w:sz w:val="16"/>
        <w:szCs w:val="16"/>
      </w:rPr>
      <w:tab/>
      <w:t xml:space="preserve">                                  </w:t>
    </w:r>
    <w:r>
      <w:rPr>
        <w:rFonts w:ascii="Arial" w:hAnsi="Arial" w:cs="Arial"/>
        <w:b/>
        <w:bCs/>
        <w:color w:val="008080"/>
        <w:sz w:val="18"/>
        <w:szCs w:val="18"/>
      </w:rPr>
      <w:t>Telford &amp; Wrekin Safeguarding Adults Board</w:t>
    </w:r>
    <w:r>
      <w:rPr>
        <w:rFonts w:ascii="Arial" w:hAnsi="Arial" w:cs="Arial"/>
        <w:b/>
        <w:bCs/>
        <w:color w:val="008080"/>
        <w:sz w:val="18"/>
        <w:szCs w:val="18"/>
      </w:rPr>
      <w:tab/>
    </w:r>
    <w:r w:rsidRPr="00782204">
      <w:rPr>
        <w:rFonts w:ascii="Arial" w:hAnsi="Arial" w:cs="Arial"/>
        <w:sz w:val="20"/>
        <w:szCs w:val="20"/>
      </w:rPr>
      <w:fldChar w:fldCharType="begin"/>
    </w:r>
    <w:r w:rsidRPr="00782204">
      <w:rPr>
        <w:rFonts w:ascii="Arial" w:hAnsi="Arial" w:cs="Arial"/>
        <w:sz w:val="20"/>
        <w:szCs w:val="20"/>
      </w:rPr>
      <w:instrText xml:space="preserve"> PAGE   \* MERGEFORMAT </w:instrText>
    </w:r>
    <w:r w:rsidRPr="00782204">
      <w:rPr>
        <w:rFonts w:ascii="Arial" w:hAnsi="Arial" w:cs="Arial"/>
        <w:sz w:val="20"/>
        <w:szCs w:val="20"/>
      </w:rPr>
      <w:fldChar w:fldCharType="separate"/>
    </w:r>
    <w:r w:rsidR="00356C1B">
      <w:rPr>
        <w:rFonts w:ascii="Arial" w:hAnsi="Arial" w:cs="Arial"/>
        <w:noProof/>
        <w:sz w:val="20"/>
        <w:szCs w:val="20"/>
      </w:rPr>
      <w:t>2</w:t>
    </w:r>
    <w:r w:rsidRPr="00782204">
      <w:rPr>
        <w:rFonts w:ascii="Arial" w:hAnsi="Arial" w:cs="Arial"/>
        <w:noProof/>
        <w:sz w:val="20"/>
        <w:szCs w:val="20"/>
      </w:rPr>
      <w:fldChar w:fldCharType="end"/>
    </w:r>
  </w:p>
  <w:p w:rsidR="00213200" w:rsidRDefault="00213200" w:rsidP="00357ECF">
    <w:pPr>
      <w:pStyle w:val="Footer"/>
      <w:rPr>
        <w:rFonts w:ascii="Arial" w:hAnsi="Arial" w:cs="Arial"/>
        <w:b/>
        <w:bCs/>
        <w:color w:val="800080"/>
        <w:sz w:val="18"/>
        <w:szCs w:val="18"/>
      </w:rPr>
    </w:pPr>
    <w:r w:rsidRPr="00357ECF">
      <w:rPr>
        <w:rFonts w:ascii="Arial" w:hAnsi="Arial" w:cs="Arial"/>
        <w:sz w:val="16"/>
        <w:szCs w:val="16"/>
      </w:rPr>
      <w:t>Review Due: October 2018</w:t>
    </w:r>
    <w:r>
      <w:tab/>
      <w:t xml:space="preserve">                                         </w:t>
    </w:r>
    <w:hyperlink r:id="rId1" w:history="1">
      <w:r w:rsidRPr="00F34527">
        <w:rPr>
          <w:b/>
          <w:bCs/>
          <w:sz w:val="18"/>
          <w:szCs w:val="18"/>
        </w:rPr>
        <w:t>www.telfordsafeguardingadultsboard.org</w:t>
      </w:r>
    </w:hyperlink>
  </w:p>
  <w:p w:rsidR="00213200" w:rsidRDefault="00213200" w:rsidP="00F34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51" w:rsidRDefault="00737F51">
    <w:pPr>
      <w:pStyle w:val="Footer"/>
      <w:rPr>
        <w:sz w:val="16"/>
        <w:szCs w:val="16"/>
      </w:rPr>
    </w:pPr>
    <w:r>
      <w:rPr>
        <w:sz w:val="16"/>
        <w:szCs w:val="16"/>
      </w:rPr>
      <w:t>Last Review: September 2023</w:t>
    </w:r>
  </w:p>
  <w:p w:rsidR="00213200" w:rsidRPr="007D3410" w:rsidRDefault="00356C1B">
    <w:pPr>
      <w:pStyle w:val="Footer"/>
      <w:rPr>
        <w:sz w:val="16"/>
        <w:szCs w:val="16"/>
      </w:rPr>
    </w:pPr>
    <w:r>
      <w:rPr>
        <w:sz w:val="16"/>
        <w:szCs w:val="16"/>
      </w:rPr>
      <w:t xml:space="preserve">Review Due: </w:t>
    </w:r>
    <w:r w:rsidR="00737F51">
      <w:rPr>
        <w:sz w:val="16"/>
        <w:szCs w:val="16"/>
      </w:rPr>
      <w:t>September</w:t>
    </w:r>
    <w:r w:rsidR="003B20DA">
      <w:rPr>
        <w:sz w:val="16"/>
        <w:szCs w:val="16"/>
      </w:rPr>
      <w:t xml:space="preserve"> 202</w:t>
    </w:r>
    <w:r w:rsidR="00646888">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B" w:rsidRPr="00356C1B" w:rsidRDefault="00356C1B" w:rsidP="00356C1B">
    <w:pPr>
      <w:pStyle w:val="Footer"/>
      <w:jc w:val="center"/>
      <w:rPr>
        <w:rFonts w:ascii="Arial" w:hAnsi="Arial" w:cs="Arial"/>
        <w:b/>
        <w:bCs/>
        <w:sz w:val="18"/>
        <w:szCs w:val="18"/>
      </w:rPr>
    </w:pPr>
    <w:r w:rsidRPr="00356C1B">
      <w:rPr>
        <w:rFonts w:ascii="Arial" w:hAnsi="Arial" w:cs="Arial"/>
        <w:b/>
        <w:bCs/>
        <w:sz w:val="18"/>
        <w:szCs w:val="18"/>
      </w:rPr>
      <w:t>Telford and Wrekin Safeguarding Partnership</w:t>
    </w:r>
  </w:p>
  <w:p w:rsidR="00213200" w:rsidRDefault="00356C1B" w:rsidP="00356C1B">
    <w:pPr>
      <w:pStyle w:val="Footer"/>
      <w:jc w:val="center"/>
      <w:rPr>
        <w:rFonts w:ascii="Arial" w:hAnsi="Arial" w:cs="Arial"/>
        <w:b/>
        <w:bCs/>
        <w:color w:val="800080"/>
        <w:sz w:val="18"/>
        <w:szCs w:val="18"/>
      </w:rPr>
    </w:pPr>
    <w:r w:rsidRPr="00356C1B">
      <w:rPr>
        <w:rFonts w:ascii="Arial" w:hAnsi="Arial" w:cs="Arial"/>
        <w:b/>
        <w:bCs/>
        <w:color w:val="800080"/>
        <w:sz w:val="18"/>
        <w:szCs w:val="18"/>
      </w:rPr>
      <w:t>www.</w:t>
    </w:r>
    <w:r w:rsidR="00CB6837">
      <w:rPr>
        <w:rFonts w:ascii="Arial" w:hAnsi="Arial" w:cs="Arial"/>
        <w:b/>
        <w:bCs/>
        <w:color w:val="800080"/>
        <w:sz w:val="18"/>
        <w:szCs w:val="18"/>
      </w:rPr>
      <w:t>telfordsafeguardingpartnership.org.uk</w:t>
    </w:r>
  </w:p>
  <w:p w:rsidR="00213200" w:rsidRPr="00782204" w:rsidRDefault="00213200" w:rsidP="00DB01B0">
    <w:pPr>
      <w:pStyle w:val="Footer"/>
      <w:jc w:val="right"/>
      <w:rPr>
        <w:rFonts w:ascii="Arial" w:hAnsi="Arial" w:cs="Arial"/>
        <w:sz w:val="20"/>
        <w:szCs w:val="20"/>
      </w:rPr>
    </w:pPr>
    <w:r w:rsidRPr="00782204">
      <w:rPr>
        <w:rFonts w:ascii="Arial" w:hAnsi="Arial" w:cs="Arial"/>
        <w:sz w:val="20"/>
        <w:szCs w:val="20"/>
      </w:rPr>
      <w:fldChar w:fldCharType="begin"/>
    </w:r>
    <w:r w:rsidRPr="00782204">
      <w:rPr>
        <w:rFonts w:ascii="Arial" w:hAnsi="Arial" w:cs="Arial"/>
        <w:sz w:val="20"/>
        <w:szCs w:val="20"/>
      </w:rPr>
      <w:instrText xml:space="preserve"> PAGE   \* MERGEFORMAT </w:instrText>
    </w:r>
    <w:r w:rsidRPr="00782204">
      <w:rPr>
        <w:rFonts w:ascii="Arial" w:hAnsi="Arial" w:cs="Arial"/>
        <w:sz w:val="20"/>
        <w:szCs w:val="20"/>
      </w:rPr>
      <w:fldChar w:fldCharType="separate"/>
    </w:r>
    <w:r w:rsidR="00E23940">
      <w:rPr>
        <w:rFonts w:ascii="Arial" w:hAnsi="Arial" w:cs="Arial"/>
        <w:noProof/>
        <w:sz w:val="20"/>
        <w:szCs w:val="20"/>
      </w:rPr>
      <w:t>9</w:t>
    </w:r>
    <w:r w:rsidRPr="00782204">
      <w:rPr>
        <w:rFonts w:ascii="Arial" w:hAnsi="Arial" w:cs="Arial"/>
        <w:noProof/>
        <w:sz w:val="20"/>
        <w:szCs w:val="20"/>
      </w:rPr>
      <w:fldChar w:fldCharType="end"/>
    </w:r>
  </w:p>
  <w:p w:rsidR="00213200" w:rsidRPr="00F735CE" w:rsidRDefault="00213200" w:rsidP="00DB01B0">
    <w:pPr>
      <w:spacing w:after="0" w:line="200" w:lineRule="exact"/>
      <w:ind w:left="9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9B" w:rsidRDefault="00BB059B">
      <w:pPr>
        <w:spacing w:after="0" w:line="240" w:lineRule="auto"/>
      </w:pPr>
      <w:r>
        <w:separator/>
      </w:r>
    </w:p>
  </w:footnote>
  <w:footnote w:type="continuationSeparator" w:id="0">
    <w:p w:rsidR="00BB059B" w:rsidRDefault="00BB059B">
      <w:pPr>
        <w:spacing w:after="0" w:line="240" w:lineRule="auto"/>
      </w:pPr>
      <w:r>
        <w:continuationSeparator/>
      </w:r>
    </w:p>
  </w:footnote>
  <w:footnote w:id="1">
    <w:p w:rsidR="009148A6" w:rsidRDefault="009148A6">
      <w:pPr>
        <w:pStyle w:val="FootnoteText"/>
      </w:pPr>
      <w:r>
        <w:rPr>
          <w:rStyle w:val="FootnoteReference"/>
        </w:rPr>
        <w:footnoteRef/>
      </w:r>
      <w:r>
        <w:t xml:space="preserve"> </w:t>
      </w:r>
      <w:r w:rsidRPr="009148A6">
        <w:rPr>
          <w:sz w:val="16"/>
          <w:szCs w:val="16"/>
        </w:rPr>
        <w:t>Partner agencies can be defined as any organisa</w:t>
      </w:r>
      <w:r w:rsidR="005A5F5C">
        <w:rPr>
          <w:sz w:val="16"/>
          <w:szCs w:val="16"/>
        </w:rPr>
        <w:t xml:space="preserve">tion who works with the Telford and </w:t>
      </w:r>
      <w:r w:rsidRPr="009148A6">
        <w:rPr>
          <w:sz w:val="16"/>
          <w:szCs w:val="16"/>
        </w:rPr>
        <w:t xml:space="preserve">Wrekin Safeguarding </w:t>
      </w:r>
      <w:r w:rsidR="005A5F5C">
        <w:rPr>
          <w:sz w:val="16"/>
          <w:szCs w:val="16"/>
        </w:rPr>
        <w:t>Partnership</w:t>
      </w:r>
      <w:r w:rsidRPr="009148A6">
        <w:rPr>
          <w:sz w:val="16"/>
          <w:szCs w:val="16"/>
        </w:rPr>
        <w:t xml:space="preserve">, and any of </w:t>
      </w:r>
      <w:r w:rsidR="00150887" w:rsidRPr="009148A6">
        <w:rPr>
          <w:sz w:val="16"/>
          <w:szCs w:val="16"/>
        </w:rPr>
        <w:t>its</w:t>
      </w:r>
      <w:r w:rsidRPr="009148A6">
        <w:rPr>
          <w:sz w:val="16"/>
          <w:szCs w:val="16"/>
        </w:rPr>
        <w:t xml:space="preserv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B" w:rsidRDefault="00356C1B" w:rsidP="00356C1B">
    <w:pPr>
      <w:pStyle w:val="Header"/>
      <w:jc w:val="center"/>
    </w:pPr>
    <w:r w:rsidRPr="00356C1B">
      <w:rPr>
        <w:noProof/>
        <w:lang w:val="en-GB" w:eastAsia="en-GB"/>
      </w:rPr>
      <w:drawing>
        <wp:inline distT="0" distB="0" distL="0" distR="0" wp14:anchorId="5940529A" wp14:editId="1384E6D9">
          <wp:extent cx="2635250" cy="1581150"/>
          <wp:effectExtent l="0" t="0" r="0" b="0"/>
          <wp:docPr id="5" name="Picture 5"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D\Partnership Management Team - 2016 onwards\Telford Wrekin Safeguarding Partnership\Logos\Option 1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CF1"/>
    <w:multiLevelType w:val="hybridMultilevel"/>
    <w:tmpl w:val="DFD0CAF4"/>
    <w:lvl w:ilvl="0" w:tplc="08090017">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14CA"/>
    <w:multiLevelType w:val="hybridMultilevel"/>
    <w:tmpl w:val="6C76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23C14"/>
    <w:multiLevelType w:val="hybridMultilevel"/>
    <w:tmpl w:val="99E44296"/>
    <w:lvl w:ilvl="0" w:tplc="9244BA2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015F4"/>
    <w:multiLevelType w:val="hybridMultilevel"/>
    <w:tmpl w:val="0AD27208"/>
    <w:lvl w:ilvl="0" w:tplc="8DA477BC">
      <w:start w:val="4"/>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710CA4"/>
    <w:multiLevelType w:val="hybridMultilevel"/>
    <w:tmpl w:val="21DE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C4765"/>
    <w:multiLevelType w:val="hybridMultilevel"/>
    <w:tmpl w:val="536E0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0D7C"/>
    <w:multiLevelType w:val="hybridMultilevel"/>
    <w:tmpl w:val="42343F92"/>
    <w:lvl w:ilvl="0" w:tplc="BEC63DA2">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F36F66"/>
    <w:multiLevelType w:val="hybridMultilevel"/>
    <w:tmpl w:val="F3B0606C"/>
    <w:lvl w:ilvl="0" w:tplc="08090001">
      <w:start w:val="1"/>
      <w:numFmt w:val="bullet"/>
      <w:lvlText w:val=""/>
      <w:lvlJc w:val="left"/>
      <w:pPr>
        <w:ind w:left="1004" w:hanging="360"/>
      </w:pPr>
      <w:rPr>
        <w:rFonts w:ascii="Symbol" w:hAnsi="Symbol" w:hint="default"/>
        <w:b/>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C6C0E6B"/>
    <w:multiLevelType w:val="hybridMultilevel"/>
    <w:tmpl w:val="2D06B5A0"/>
    <w:lvl w:ilvl="0" w:tplc="9244BA24">
      <w:start w:val="1"/>
      <w:numFmt w:val="decimal"/>
      <w:lvlText w:val="%1."/>
      <w:lvlJc w:val="left"/>
      <w:pPr>
        <w:ind w:left="1004" w:hanging="360"/>
      </w:pPr>
      <w:rPr>
        <w:rFonts w:hint="default"/>
        <w:b/>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C8F3FB4"/>
    <w:multiLevelType w:val="hybridMultilevel"/>
    <w:tmpl w:val="51E066A6"/>
    <w:lvl w:ilvl="0" w:tplc="A6B6FD4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950325"/>
    <w:multiLevelType w:val="hybridMultilevel"/>
    <w:tmpl w:val="C02CF910"/>
    <w:lvl w:ilvl="0" w:tplc="60D65F88">
      <w:start w:val="1"/>
      <w:numFmt w:val="lowerLetter"/>
      <w:lvlText w:val="%1)"/>
      <w:lvlJc w:val="left"/>
      <w:pPr>
        <w:ind w:left="1332" w:hanging="360"/>
      </w:pPr>
      <w:rPr>
        <w:rFonts w:ascii="Arial" w:eastAsia="Arial" w:hAnsi="Arial" w:cs="Arial" w:hint="default"/>
        <w:w w:val="99"/>
        <w:sz w:val="24"/>
        <w:szCs w:val="24"/>
      </w:rPr>
    </w:lvl>
    <w:lvl w:ilvl="1" w:tplc="6B541706">
      <w:start w:val="1"/>
      <w:numFmt w:val="bullet"/>
      <w:lvlText w:val="•"/>
      <w:lvlJc w:val="left"/>
      <w:pPr>
        <w:ind w:left="2278" w:hanging="360"/>
      </w:pPr>
      <w:rPr>
        <w:rFonts w:hint="default"/>
      </w:rPr>
    </w:lvl>
    <w:lvl w:ilvl="2" w:tplc="BC547E56">
      <w:start w:val="1"/>
      <w:numFmt w:val="bullet"/>
      <w:lvlText w:val="•"/>
      <w:lvlJc w:val="left"/>
      <w:pPr>
        <w:ind w:left="3225" w:hanging="360"/>
      </w:pPr>
      <w:rPr>
        <w:rFonts w:hint="default"/>
      </w:rPr>
    </w:lvl>
    <w:lvl w:ilvl="3" w:tplc="20C80310">
      <w:start w:val="1"/>
      <w:numFmt w:val="bullet"/>
      <w:lvlText w:val="•"/>
      <w:lvlJc w:val="left"/>
      <w:pPr>
        <w:ind w:left="4172" w:hanging="360"/>
      </w:pPr>
      <w:rPr>
        <w:rFonts w:hint="default"/>
      </w:rPr>
    </w:lvl>
    <w:lvl w:ilvl="4" w:tplc="BC745FB8">
      <w:start w:val="1"/>
      <w:numFmt w:val="bullet"/>
      <w:lvlText w:val="•"/>
      <w:lvlJc w:val="left"/>
      <w:pPr>
        <w:ind w:left="5119" w:hanging="360"/>
      </w:pPr>
      <w:rPr>
        <w:rFonts w:hint="default"/>
      </w:rPr>
    </w:lvl>
    <w:lvl w:ilvl="5" w:tplc="8700B21C">
      <w:start w:val="1"/>
      <w:numFmt w:val="bullet"/>
      <w:lvlText w:val="•"/>
      <w:lvlJc w:val="left"/>
      <w:pPr>
        <w:ind w:left="6066" w:hanging="360"/>
      </w:pPr>
      <w:rPr>
        <w:rFonts w:hint="default"/>
      </w:rPr>
    </w:lvl>
    <w:lvl w:ilvl="6" w:tplc="73DC1CF0">
      <w:start w:val="1"/>
      <w:numFmt w:val="bullet"/>
      <w:lvlText w:val="•"/>
      <w:lvlJc w:val="left"/>
      <w:pPr>
        <w:ind w:left="7013" w:hanging="360"/>
      </w:pPr>
      <w:rPr>
        <w:rFonts w:hint="default"/>
      </w:rPr>
    </w:lvl>
    <w:lvl w:ilvl="7" w:tplc="AA68DEA8">
      <w:start w:val="1"/>
      <w:numFmt w:val="bullet"/>
      <w:lvlText w:val="•"/>
      <w:lvlJc w:val="left"/>
      <w:pPr>
        <w:ind w:left="7960" w:hanging="360"/>
      </w:pPr>
      <w:rPr>
        <w:rFonts w:hint="default"/>
      </w:rPr>
    </w:lvl>
    <w:lvl w:ilvl="8" w:tplc="6BD2B014">
      <w:start w:val="1"/>
      <w:numFmt w:val="bullet"/>
      <w:lvlText w:val="•"/>
      <w:lvlJc w:val="left"/>
      <w:pPr>
        <w:ind w:left="8907" w:hanging="360"/>
      </w:pPr>
      <w:rPr>
        <w:rFonts w:hint="default"/>
      </w:rPr>
    </w:lvl>
  </w:abstractNum>
  <w:abstractNum w:abstractNumId="11" w15:restartNumberingAfterBreak="0">
    <w:nsid w:val="1FDD0C23"/>
    <w:multiLevelType w:val="hybridMultilevel"/>
    <w:tmpl w:val="52888168"/>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112FE0"/>
    <w:multiLevelType w:val="hybridMultilevel"/>
    <w:tmpl w:val="C352CC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623A7"/>
    <w:multiLevelType w:val="hybridMultilevel"/>
    <w:tmpl w:val="D108960E"/>
    <w:lvl w:ilvl="0" w:tplc="2250BE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E06F3"/>
    <w:multiLevelType w:val="hybridMultilevel"/>
    <w:tmpl w:val="93B89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06E4F"/>
    <w:multiLevelType w:val="hybridMultilevel"/>
    <w:tmpl w:val="0E0AE3F6"/>
    <w:lvl w:ilvl="0" w:tplc="8E724E9C">
      <w:start w:val="5"/>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A60328"/>
    <w:multiLevelType w:val="hybridMultilevel"/>
    <w:tmpl w:val="31A27A38"/>
    <w:lvl w:ilvl="0" w:tplc="46BAB960">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52ACC"/>
    <w:multiLevelType w:val="hybridMultilevel"/>
    <w:tmpl w:val="087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C64DE"/>
    <w:multiLevelType w:val="hybridMultilevel"/>
    <w:tmpl w:val="BBBA4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37106"/>
    <w:multiLevelType w:val="hybridMultilevel"/>
    <w:tmpl w:val="68CA81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05D7739"/>
    <w:multiLevelType w:val="hybridMultilevel"/>
    <w:tmpl w:val="80F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70BC1"/>
    <w:multiLevelType w:val="hybridMultilevel"/>
    <w:tmpl w:val="8BC0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0560B"/>
    <w:multiLevelType w:val="hybridMultilevel"/>
    <w:tmpl w:val="E3AAA1A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87917"/>
    <w:multiLevelType w:val="hybridMultilevel"/>
    <w:tmpl w:val="7062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27681"/>
    <w:multiLevelType w:val="hybridMultilevel"/>
    <w:tmpl w:val="FA1A79F8"/>
    <w:lvl w:ilvl="0" w:tplc="A174570C">
      <w:start w:val="1"/>
      <w:numFmt w:val="bullet"/>
      <w:lvlText w:val=""/>
      <w:lvlJc w:val="left"/>
      <w:pPr>
        <w:ind w:left="823" w:hanging="360"/>
      </w:pPr>
      <w:rPr>
        <w:rFonts w:ascii="Symbol" w:eastAsia="Symbol" w:hAnsi="Symbol" w:cs="Symbol" w:hint="default"/>
        <w:w w:val="99"/>
        <w:sz w:val="20"/>
        <w:szCs w:val="20"/>
      </w:rPr>
    </w:lvl>
    <w:lvl w:ilvl="1" w:tplc="F8EADB88">
      <w:start w:val="1"/>
      <w:numFmt w:val="bullet"/>
      <w:lvlText w:val="•"/>
      <w:lvlJc w:val="left"/>
      <w:pPr>
        <w:ind w:left="1488" w:hanging="360"/>
      </w:pPr>
      <w:rPr>
        <w:rFonts w:hint="default"/>
      </w:rPr>
    </w:lvl>
    <w:lvl w:ilvl="2" w:tplc="9E62C5A8">
      <w:start w:val="1"/>
      <w:numFmt w:val="bullet"/>
      <w:lvlText w:val="•"/>
      <w:lvlJc w:val="left"/>
      <w:pPr>
        <w:ind w:left="2157" w:hanging="360"/>
      </w:pPr>
      <w:rPr>
        <w:rFonts w:hint="default"/>
      </w:rPr>
    </w:lvl>
    <w:lvl w:ilvl="3" w:tplc="5000A6B4">
      <w:start w:val="1"/>
      <w:numFmt w:val="bullet"/>
      <w:lvlText w:val="•"/>
      <w:lvlJc w:val="left"/>
      <w:pPr>
        <w:ind w:left="2826" w:hanging="360"/>
      </w:pPr>
      <w:rPr>
        <w:rFonts w:hint="default"/>
      </w:rPr>
    </w:lvl>
    <w:lvl w:ilvl="4" w:tplc="F724B1CA">
      <w:start w:val="1"/>
      <w:numFmt w:val="bullet"/>
      <w:lvlText w:val="•"/>
      <w:lvlJc w:val="left"/>
      <w:pPr>
        <w:ind w:left="3494" w:hanging="360"/>
      </w:pPr>
      <w:rPr>
        <w:rFonts w:hint="default"/>
      </w:rPr>
    </w:lvl>
    <w:lvl w:ilvl="5" w:tplc="11AA256A">
      <w:start w:val="1"/>
      <w:numFmt w:val="bullet"/>
      <w:lvlText w:val="•"/>
      <w:lvlJc w:val="left"/>
      <w:pPr>
        <w:ind w:left="4163" w:hanging="360"/>
      </w:pPr>
      <w:rPr>
        <w:rFonts w:hint="default"/>
      </w:rPr>
    </w:lvl>
    <w:lvl w:ilvl="6" w:tplc="DCA6796A">
      <w:start w:val="1"/>
      <w:numFmt w:val="bullet"/>
      <w:lvlText w:val="•"/>
      <w:lvlJc w:val="left"/>
      <w:pPr>
        <w:ind w:left="4832" w:hanging="360"/>
      </w:pPr>
      <w:rPr>
        <w:rFonts w:hint="default"/>
      </w:rPr>
    </w:lvl>
    <w:lvl w:ilvl="7" w:tplc="3A38CAF2">
      <w:start w:val="1"/>
      <w:numFmt w:val="bullet"/>
      <w:lvlText w:val="•"/>
      <w:lvlJc w:val="left"/>
      <w:pPr>
        <w:ind w:left="5500" w:hanging="360"/>
      </w:pPr>
      <w:rPr>
        <w:rFonts w:hint="default"/>
      </w:rPr>
    </w:lvl>
    <w:lvl w:ilvl="8" w:tplc="4E962358">
      <w:start w:val="1"/>
      <w:numFmt w:val="bullet"/>
      <w:lvlText w:val="•"/>
      <w:lvlJc w:val="left"/>
      <w:pPr>
        <w:ind w:left="6169" w:hanging="360"/>
      </w:pPr>
      <w:rPr>
        <w:rFonts w:hint="default"/>
      </w:rPr>
    </w:lvl>
  </w:abstractNum>
  <w:abstractNum w:abstractNumId="25" w15:restartNumberingAfterBreak="0">
    <w:nsid w:val="57EB1E6E"/>
    <w:multiLevelType w:val="hybridMultilevel"/>
    <w:tmpl w:val="4230BCCE"/>
    <w:lvl w:ilvl="0" w:tplc="AFAC0AC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8335F49"/>
    <w:multiLevelType w:val="hybridMultilevel"/>
    <w:tmpl w:val="93E8D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FA0806"/>
    <w:multiLevelType w:val="hybridMultilevel"/>
    <w:tmpl w:val="D03410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F928FF"/>
    <w:multiLevelType w:val="hybridMultilevel"/>
    <w:tmpl w:val="6E728E5C"/>
    <w:lvl w:ilvl="0" w:tplc="850C861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950BE"/>
    <w:multiLevelType w:val="hybridMultilevel"/>
    <w:tmpl w:val="7A3813B8"/>
    <w:lvl w:ilvl="0" w:tplc="DC148E08">
      <w:start w:val="1"/>
      <w:numFmt w:val="decimal"/>
      <w:lvlText w:val="%1."/>
      <w:lvlJc w:val="left"/>
      <w:pPr>
        <w:ind w:left="600" w:hanging="360"/>
      </w:pPr>
      <w:rPr>
        <w:rFonts w:ascii="Arial" w:eastAsia="Arial" w:hAnsi="Arial" w:cs="Arial" w:hint="default"/>
        <w:b/>
        <w:bCs/>
        <w:w w:val="99"/>
        <w:sz w:val="24"/>
        <w:szCs w:val="24"/>
      </w:rPr>
    </w:lvl>
    <w:lvl w:ilvl="1" w:tplc="73AC231C">
      <w:start w:val="1"/>
      <w:numFmt w:val="bullet"/>
      <w:lvlText w:val="•"/>
      <w:lvlJc w:val="left"/>
      <w:pPr>
        <w:ind w:left="740" w:hanging="360"/>
      </w:pPr>
      <w:rPr>
        <w:rFonts w:hint="default"/>
      </w:rPr>
    </w:lvl>
    <w:lvl w:ilvl="2" w:tplc="2CC6EC8E">
      <w:start w:val="1"/>
      <w:numFmt w:val="bullet"/>
      <w:lvlText w:val="•"/>
      <w:lvlJc w:val="left"/>
      <w:pPr>
        <w:ind w:left="1720" w:hanging="360"/>
      </w:pPr>
      <w:rPr>
        <w:rFonts w:hint="default"/>
      </w:rPr>
    </w:lvl>
    <w:lvl w:ilvl="3" w:tplc="AE00A554">
      <w:start w:val="1"/>
      <w:numFmt w:val="bullet"/>
      <w:lvlText w:val="•"/>
      <w:lvlJc w:val="left"/>
      <w:pPr>
        <w:ind w:left="2701" w:hanging="360"/>
      </w:pPr>
      <w:rPr>
        <w:rFonts w:hint="default"/>
      </w:rPr>
    </w:lvl>
    <w:lvl w:ilvl="4" w:tplc="1A406E66">
      <w:start w:val="1"/>
      <w:numFmt w:val="bullet"/>
      <w:lvlText w:val="•"/>
      <w:lvlJc w:val="left"/>
      <w:pPr>
        <w:ind w:left="3682" w:hanging="360"/>
      </w:pPr>
      <w:rPr>
        <w:rFonts w:hint="default"/>
      </w:rPr>
    </w:lvl>
    <w:lvl w:ilvl="5" w:tplc="C5EEEC74">
      <w:start w:val="1"/>
      <w:numFmt w:val="bullet"/>
      <w:lvlText w:val="•"/>
      <w:lvlJc w:val="left"/>
      <w:pPr>
        <w:ind w:left="4663" w:hanging="360"/>
      </w:pPr>
      <w:rPr>
        <w:rFonts w:hint="default"/>
      </w:rPr>
    </w:lvl>
    <w:lvl w:ilvl="6" w:tplc="AD0E84E8">
      <w:start w:val="1"/>
      <w:numFmt w:val="bullet"/>
      <w:lvlText w:val="•"/>
      <w:lvlJc w:val="left"/>
      <w:pPr>
        <w:ind w:left="5644" w:hanging="360"/>
      </w:pPr>
      <w:rPr>
        <w:rFonts w:hint="default"/>
      </w:rPr>
    </w:lvl>
    <w:lvl w:ilvl="7" w:tplc="17A69D4A">
      <w:start w:val="1"/>
      <w:numFmt w:val="bullet"/>
      <w:lvlText w:val="•"/>
      <w:lvlJc w:val="left"/>
      <w:pPr>
        <w:ind w:left="6625" w:hanging="360"/>
      </w:pPr>
      <w:rPr>
        <w:rFonts w:hint="default"/>
      </w:rPr>
    </w:lvl>
    <w:lvl w:ilvl="8" w:tplc="CC603DD2">
      <w:start w:val="1"/>
      <w:numFmt w:val="bullet"/>
      <w:lvlText w:val="•"/>
      <w:lvlJc w:val="left"/>
      <w:pPr>
        <w:ind w:left="7606" w:hanging="360"/>
      </w:pPr>
      <w:rPr>
        <w:rFonts w:hint="default"/>
      </w:rPr>
    </w:lvl>
  </w:abstractNum>
  <w:abstractNum w:abstractNumId="30" w15:restartNumberingAfterBreak="0">
    <w:nsid w:val="784D071D"/>
    <w:multiLevelType w:val="hybridMultilevel"/>
    <w:tmpl w:val="95267BA6"/>
    <w:lvl w:ilvl="0" w:tplc="21424E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919E4"/>
    <w:multiLevelType w:val="multilevel"/>
    <w:tmpl w:val="94FAC072"/>
    <w:lvl w:ilvl="0">
      <w:start w:val="1"/>
      <w:numFmt w:val="decimal"/>
      <w:lvlText w:val="%1"/>
      <w:lvlJc w:val="left"/>
      <w:pPr>
        <w:ind w:left="1080" w:hanging="720"/>
      </w:pPr>
      <w:rPr>
        <w:sz w:val="23"/>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5"/>
  </w:num>
  <w:num w:numId="2">
    <w:abstractNumId w:val="18"/>
  </w:num>
  <w:num w:numId="3">
    <w:abstractNumId w:val="10"/>
  </w:num>
  <w:num w:numId="4">
    <w:abstractNumId w:val="6"/>
  </w:num>
  <w:num w:numId="5">
    <w:abstractNumId w:val="9"/>
  </w:num>
  <w:num w:numId="6">
    <w:abstractNumId w:val="15"/>
  </w:num>
  <w:num w:numId="7">
    <w:abstractNumId w:val="17"/>
  </w:num>
  <w:num w:numId="8">
    <w:abstractNumId w:val="21"/>
  </w:num>
  <w:num w:numId="9">
    <w:abstractNumId w:val="22"/>
  </w:num>
  <w:num w:numId="10">
    <w:abstractNumId w:val="29"/>
  </w:num>
  <w:num w:numId="11">
    <w:abstractNumId w:val="13"/>
  </w:num>
  <w:num w:numId="12">
    <w:abstractNumId w:val="26"/>
  </w:num>
  <w:num w:numId="13">
    <w:abstractNumId w:val="25"/>
  </w:num>
  <w:num w:numId="14">
    <w:abstractNumId w:val="24"/>
  </w:num>
  <w:num w:numId="15">
    <w:abstractNumId w:val="20"/>
  </w:num>
  <w:num w:numId="16">
    <w:abstractNumId w:val="14"/>
  </w:num>
  <w:num w:numId="17">
    <w:abstractNumId w:val="30"/>
  </w:num>
  <w:num w:numId="18">
    <w:abstractNumId w:val="8"/>
  </w:num>
  <w:num w:numId="19">
    <w:abstractNumId w:val="28"/>
  </w:num>
  <w:num w:numId="20">
    <w:abstractNumId w:val="12"/>
  </w:num>
  <w:num w:numId="21">
    <w:abstractNumId w:val="2"/>
  </w:num>
  <w:num w:numId="22">
    <w:abstractNumId w:val="16"/>
  </w:num>
  <w:num w:numId="23">
    <w:abstractNumId w:val="1"/>
  </w:num>
  <w:num w:numId="24">
    <w:abstractNumId w:val="27"/>
  </w:num>
  <w:num w:numId="25">
    <w:abstractNumId w:val="11"/>
  </w:num>
  <w:num w:numId="26">
    <w:abstractNumId w:val="23"/>
  </w:num>
  <w:num w:numId="27">
    <w:abstractNumId w:val="4"/>
  </w:num>
  <w:num w:numId="28">
    <w:abstractNumId w:val="7"/>
  </w:num>
  <w:num w:numId="29">
    <w:abstractNumId w:val="0"/>
  </w:num>
  <w:num w:numId="30">
    <w:abstractNumId w:val="3"/>
  </w:num>
  <w:num w:numId="31">
    <w:abstractNumId w:val="19"/>
  </w:num>
  <w:num w:numId="3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C5"/>
    <w:rsid w:val="0001545B"/>
    <w:rsid w:val="0001715E"/>
    <w:rsid w:val="00021061"/>
    <w:rsid w:val="00026876"/>
    <w:rsid w:val="00035588"/>
    <w:rsid w:val="00053DA0"/>
    <w:rsid w:val="000553CD"/>
    <w:rsid w:val="00057820"/>
    <w:rsid w:val="00063D1B"/>
    <w:rsid w:val="00071F6D"/>
    <w:rsid w:val="00083F63"/>
    <w:rsid w:val="000876D7"/>
    <w:rsid w:val="000A346F"/>
    <w:rsid w:val="000A387E"/>
    <w:rsid w:val="000A7508"/>
    <w:rsid w:val="000B5F57"/>
    <w:rsid w:val="000D0543"/>
    <w:rsid w:val="000D19C5"/>
    <w:rsid w:val="000F1B1D"/>
    <w:rsid w:val="001035DE"/>
    <w:rsid w:val="00111053"/>
    <w:rsid w:val="00113F76"/>
    <w:rsid w:val="00114EC8"/>
    <w:rsid w:val="0011798D"/>
    <w:rsid w:val="00126D32"/>
    <w:rsid w:val="00127DF3"/>
    <w:rsid w:val="00131912"/>
    <w:rsid w:val="00134B03"/>
    <w:rsid w:val="001404C6"/>
    <w:rsid w:val="00150487"/>
    <w:rsid w:val="00150887"/>
    <w:rsid w:val="0015248D"/>
    <w:rsid w:val="0015682D"/>
    <w:rsid w:val="00162620"/>
    <w:rsid w:val="00163A77"/>
    <w:rsid w:val="00163EF3"/>
    <w:rsid w:val="001656A0"/>
    <w:rsid w:val="00167B27"/>
    <w:rsid w:val="00171EB3"/>
    <w:rsid w:val="00175B70"/>
    <w:rsid w:val="001802A5"/>
    <w:rsid w:val="00181082"/>
    <w:rsid w:val="001A6660"/>
    <w:rsid w:val="001C2372"/>
    <w:rsid w:val="001C4122"/>
    <w:rsid w:val="001D04ED"/>
    <w:rsid w:val="001D4E4D"/>
    <w:rsid w:val="001D67AA"/>
    <w:rsid w:val="001D7ABD"/>
    <w:rsid w:val="001E1699"/>
    <w:rsid w:val="001E5769"/>
    <w:rsid w:val="001E6924"/>
    <w:rsid w:val="001E6E9C"/>
    <w:rsid w:val="001F24B3"/>
    <w:rsid w:val="001F3EF6"/>
    <w:rsid w:val="002065EC"/>
    <w:rsid w:val="002070A2"/>
    <w:rsid w:val="00213200"/>
    <w:rsid w:val="00216D73"/>
    <w:rsid w:val="00216F9F"/>
    <w:rsid w:val="00226C20"/>
    <w:rsid w:val="00233B3E"/>
    <w:rsid w:val="002354A7"/>
    <w:rsid w:val="0024482E"/>
    <w:rsid w:val="00244BDE"/>
    <w:rsid w:val="002633B6"/>
    <w:rsid w:val="00263AE5"/>
    <w:rsid w:val="00263B28"/>
    <w:rsid w:val="00272502"/>
    <w:rsid w:val="00291FD2"/>
    <w:rsid w:val="002A50F0"/>
    <w:rsid w:val="002B471B"/>
    <w:rsid w:val="002C03AE"/>
    <w:rsid w:val="002C7815"/>
    <w:rsid w:val="002E4E03"/>
    <w:rsid w:val="002E4E55"/>
    <w:rsid w:val="002F1240"/>
    <w:rsid w:val="002F1E40"/>
    <w:rsid w:val="002F5BE0"/>
    <w:rsid w:val="002F6FBF"/>
    <w:rsid w:val="003149F0"/>
    <w:rsid w:val="003156E8"/>
    <w:rsid w:val="0033124A"/>
    <w:rsid w:val="003314DF"/>
    <w:rsid w:val="00343BDA"/>
    <w:rsid w:val="003467F8"/>
    <w:rsid w:val="003520AA"/>
    <w:rsid w:val="00356C1B"/>
    <w:rsid w:val="00357ECF"/>
    <w:rsid w:val="00363ABA"/>
    <w:rsid w:val="00365B05"/>
    <w:rsid w:val="00374F76"/>
    <w:rsid w:val="003877BB"/>
    <w:rsid w:val="00397349"/>
    <w:rsid w:val="003A1E00"/>
    <w:rsid w:val="003A2478"/>
    <w:rsid w:val="003A5EDA"/>
    <w:rsid w:val="003B16E3"/>
    <w:rsid w:val="003B20DA"/>
    <w:rsid w:val="003C0B67"/>
    <w:rsid w:val="003C3145"/>
    <w:rsid w:val="003E240C"/>
    <w:rsid w:val="003E7B1C"/>
    <w:rsid w:val="003F038F"/>
    <w:rsid w:val="003F1174"/>
    <w:rsid w:val="00400DC8"/>
    <w:rsid w:val="004050D7"/>
    <w:rsid w:val="004115CA"/>
    <w:rsid w:val="00416748"/>
    <w:rsid w:val="00425765"/>
    <w:rsid w:val="00446FA9"/>
    <w:rsid w:val="0045790E"/>
    <w:rsid w:val="004633C9"/>
    <w:rsid w:val="00471860"/>
    <w:rsid w:val="00493F76"/>
    <w:rsid w:val="0049414E"/>
    <w:rsid w:val="00495F86"/>
    <w:rsid w:val="00497371"/>
    <w:rsid w:val="00497C48"/>
    <w:rsid w:val="00497D0D"/>
    <w:rsid w:val="004B0CFA"/>
    <w:rsid w:val="004C2D01"/>
    <w:rsid w:val="004C656B"/>
    <w:rsid w:val="004F465F"/>
    <w:rsid w:val="004F4961"/>
    <w:rsid w:val="004F5E9E"/>
    <w:rsid w:val="00526944"/>
    <w:rsid w:val="005374EF"/>
    <w:rsid w:val="00537858"/>
    <w:rsid w:val="00541CD9"/>
    <w:rsid w:val="005435FE"/>
    <w:rsid w:val="0054414F"/>
    <w:rsid w:val="005502F0"/>
    <w:rsid w:val="005758C9"/>
    <w:rsid w:val="00587633"/>
    <w:rsid w:val="0059033B"/>
    <w:rsid w:val="00594792"/>
    <w:rsid w:val="005A196E"/>
    <w:rsid w:val="005A3A61"/>
    <w:rsid w:val="005A5F5C"/>
    <w:rsid w:val="005B0C8E"/>
    <w:rsid w:val="005C0702"/>
    <w:rsid w:val="005C3B15"/>
    <w:rsid w:val="005C3E7E"/>
    <w:rsid w:val="005C55F5"/>
    <w:rsid w:val="005D0600"/>
    <w:rsid w:val="005D2FC7"/>
    <w:rsid w:val="005D350C"/>
    <w:rsid w:val="005D5138"/>
    <w:rsid w:val="005E02F8"/>
    <w:rsid w:val="005E19EB"/>
    <w:rsid w:val="005F0387"/>
    <w:rsid w:val="005F043A"/>
    <w:rsid w:val="005F1A46"/>
    <w:rsid w:val="005F412C"/>
    <w:rsid w:val="00610365"/>
    <w:rsid w:val="00613E70"/>
    <w:rsid w:val="0063061B"/>
    <w:rsid w:val="006416B8"/>
    <w:rsid w:val="00641EB9"/>
    <w:rsid w:val="00646888"/>
    <w:rsid w:val="0066173A"/>
    <w:rsid w:val="00670A71"/>
    <w:rsid w:val="00680304"/>
    <w:rsid w:val="00690A58"/>
    <w:rsid w:val="00692416"/>
    <w:rsid w:val="006927CC"/>
    <w:rsid w:val="0069398D"/>
    <w:rsid w:val="006A66D3"/>
    <w:rsid w:val="006B0D03"/>
    <w:rsid w:val="006D0607"/>
    <w:rsid w:val="006D3003"/>
    <w:rsid w:val="006D4B10"/>
    <w:rsid w:val="006E1D9F"/>
    <w:rsid w:val="006E6C8E"/>
    <w:rsid w:val="006E780D"/>
    <w:rsid w:val="006F088A"/>
    <w:rsid w:val="00711FA8"/>
    <w:rsid w:val="0071240A"/>
    <w:rsid w:val="00714114"/>
    <w:rsid w:val="007170FA"/>
    <w:rsid w:val="0072028B"/>
    <w:rsid w:val="007213EF"/>
    <w:rsid w:val="00732A33"/>
    <w:rsid w:val="00737F51"/>
    <w:rsid w:val="007465E5"/>
    <w:rsid w:val="007469E1"/>
    <w:rsid w:val="00747628"/>
    <w:rsid w:val="00754A03"/>
    <w:rsid w:val="0075677D"/>
    <w:rsid w:val="00764C20"/>
    <w:rsid w:val="00766C26"/>
    <w:rsid w:val="007750FA"/>
    <w:rsid w:val="00782204"/>
    <w:rsid w:val="00782FE2"/>
    <w:rsid w:val="00785520"/>
    <w:rsid w:val="00790933"/>
    <w:rsid w:val="007A27C5"/>
    <w:rsid w:val="007A34B0"/>
    <w:rsid w:val="007A3EF9"/>
    <w:rsid w:val="007A6A9E"/>
    <w:rsid w:val="007B0698"/>
    <w:rsid w:val="007B1514"/>
    <w:rsid w:val="007B3E59"/>
    <w:rsid w:val="007C0DE8"/>
    <w:rsid w:val="007C2A3A"/>
    <w:rsid w:val="007C2C3A"/>
    <w:rsid w:val="007D3410"/>
    <w:rsid w:val="007D5E2D"/>
    <w:rsid w:val="007E204B"/>
    <w:rsid w:val="007E281A"/>
    <w:rsid w:val="007E3CD0"/>
    <w:rsid w:val="007E4467"/>
    <w:rsid w:val="007F2B8B"/>
    <w:rsid w:val="0080249C"/>
    <w:rsid w:val="00802EA9"/>
    <w:rsid w:val="008118B7"/>
    <w:rsid w:val="00820ABC"/>
    <w:rsid w:val="008254E7"/>
    <w:rsid w:val="008260AE"/>
    <w:rsid w:val="0083395C"/>
    <w:rsid w:val="00837192"/>
    <w:rsid w:val="00840541"/>
    <w:rsid w:val="00840786"/>
    <w:rsid w:val="0086075F"/>
    <w:rsid w:val="008615F0"/>
    <w:rsid w:val="008627C3"/>
    <w:rsid w:val="00862EB8"/>
    <w:rsid w:val="008634C2"/>
    <w:rsid w:val="00864318"/>
    <w:rsid w:val="00866A85"/>
    <w:rsid w:val="00882458"/>
    <w:rsid w:val="00893CCE"/>
    <w:rsid w:val="008955BA"/>
    <w:rsid w:val="0089620E"/>
    <w:rsid w:val="008A1576"/>
    <w:rsid w:val="008B6CC0"/>
    <w:rsid w:val="008D17E6"/>
    <w:rsid w:val="008D7D3D"/>
    <w:rsid w:val="008E0F92"/>
    <w:rsid w:val="008F4B52"/>
    <w:rsid w:val="008F51A6"/>
    <w:rsid w:val="00904872"/>
    <w:rsid w:val="009135EC"/>
    <w:rsid w:val="009148A6"/>
    <w:rsid w:val="00921045"/>
    <w:rsid w:val="00926E10"/>
    <w:rsid w:val="00932A8F"/>
    <w:rsid w:val="009420E9"/>
    <w:rsid w:val="00950369"/>
    <w:rsid w:val="009554AC"/>
    <w:rsid w:val="0095711F"/>
    <w:rsid w:val="00963A44"/>
    <w:rsid w:val="00965208"/>
    <w:rsid w:val="0096557F"/>
    <w:rsid w:val="00966A05"/>
    <w:rsid w:val="00976CA1"/>
    <w:rsid w:val="00980CBE"/>
    <w:rsid w:val="009818E1"/>
    <w:rsid w:val="009922A4"/>
    <w:rsid w:val="00993516"/>
    <w:rsid w:val="009A2501"/>
    <w:rsid w:val="009A598D"/>
    <w:rsid w:val="009B6C39"/>
    <w:rsid w:val="009C0F61"/>
    <w:rsid w:val="009D19AC"/>
    <w:rsid w:val="009D616F"/>
    <w:rsid w:val="009D7618"/>
    <w:rsid w:val="009E5896"/>
    <w:rsid w:val="009F0542"/>
    <w:rsid w:val="00A063DC"/>
    <w:rsid w:val="00A213EA"/>
    <w:rsid w:val="00A252FB"/>
    <w:rsid w:val="00A25E09"/>
    <w:rsid w:val="00A335F5"/>
    <w:rsid w:val="00A34A61"/>
    <w:rsid w:val="00A41B93"/>
    <w:rsid w:val="00A5397F"/>
    <w:rsid w:val="00A6146B"/>
    <w:rsid w:val="00A63738"/>
    <w:rsid w:val="00A63E9F"/>
    <w:rsid w:val="00A766C1"/>
    <w:rsid w:val="00A9406D"/>
    <w:rsid w:val="00AA3E4E"/>
    <w:rsid w:val="00AB782E"/>
    <w:rsid w:val="00AC61D0"/>
    <w:rsid w:val="00AD0685"/>
    <w:rsid w:val="00AD2E0B"/>
    <w:rsid w:val="00AD5728"/>
    <w:rsid w:val="00AE0CA8"/>
    <w:rsid w:val="00AE117F"/>
    <w:rsid w:val="00AE22DA"/>
    <w:rsid w:val="00AF775D"/>
    <w:rsid w:val="00B123A2"/>
    <w:rsid w:val="00B15E3B"/>
    <w:rsid w:val="00B178C9"/>
    <w:rsid w:val="00B215FF"/>
    <w:rsid w:val="00B21BEE"/>
    <w:rsid w:val="00B234B4"/>
    <w:rsid w:val="00B2682C"/>
    <w:rsid w:val="00B335A1"/>
    <w:rsid w:val="00B50E43"/>
    <w:rsid w:val="00B56A4E"/>
    <w:rsid w:val="00B77E55"/>
    <w:rsid w:val="00B908BC"/>
    <w:rsid w:val="00BA3A36"/>
    <w:rsid w:val="00BB059B"/>
    <w:rsid w:val="00BB1C70"/>
    <w:rsid w:val="00BB209A"/>
    <w:rsid w:val="00BB270F"/>
    <w:rsid w:val="00BB2D03"/>
    <w:rsid w:val="00BB62E8"/>
    <w:rsid w:val="00BC72D6"/>
    <w:rsid w:val="00BC7338"/>
    <w:rsid w:val="00BD1405"/>
    <w:rsid w:val="00BD1C74"/>
    <w:rsid w:val="00BD7B9C"/>
    <w:rsid w:val="00BE0BC5"/>
    <w:rsid w:val="00BE251C"/>
    <w:rsid w:val="00BE635B"/>
    <w:rsid w:val="00BF1D03"/>
    <w:rsid w:val="00BF3163"/>
    <w:rsid w:val="00C002AC"/>
    <w:rsid w:val="00C11FC0"/>
    <w:rsid w:val="00C228A3"/>
    <w:rsid w:val="00C27BE3"/>
    <w:rsid w:val="00C310A3"/>
    <w:rsid w:val="00C362DF"/>
    <w:rsid w:val="00C43B43"/>
    <w:rsid w:val="00C57A78"/>
    <w:rsid w:val="00C675FF"/>
    <w:rsid w:val="00C70F23"/>
    <w:rsid w:val="00C74C5F"/>
    <w:rsid w:val="00C77443"/>
    <w:rsid w:val="00C85797"/>
    <w:rsid w:val="00C93CC3"/>
    <w:rsid w:val="00CA035E"/>
    <w:rsid w:val="00CB4231"/>
    <w:rsid w:val="00CB6837"/>
    <w:rsid w:val="00CB6ABD"/>
    <w:rsid w:val="00CD00E4"/>
    <w:rsid w:val="00CD7AFE"/>
    <w:rsid w:val="00CE1C25"/>
    <w:rsid w:val="00CF7B6D"/>
    <w:rsid w:val="00D124B9"/>
    <w:rsid w:val="00D171A6"/>
    <w:rsid w:val="00D2326D"/>
    <w:rsid w:val="00D240E3"/>
    <w:rsid w:val="00D27611"/>
    <w:rsid w:val="00D27D1E"/>
    <w:rsid w:val="00D31DC5"/>
    <w:rsid w:val="00D32AA2"/>
    <w:rsid w:val="00D34A81"/>
    <w:rsid w:val="00D45461"/>
    <w:rsid w:val="00D5085F"/>
    <w:rsid w:val="00D60164"/>
    <w:rsid w:val="00D62938"/>
    <w:rsid w:val="00D66916"/>
    <w:rsid w:val="00D74A83"/>
    <w:rsid w:val="00D76C74"/>
    <w:rsid w:val="00D800C5"/>
    <w:rsid w:val="00D8214F"/>
    <w:rsid w:val="00D86150"/>
    <w:rsid w:val="00D94843"/>
    <w:rsid w:val="00D950BE"/>
    <w:rsid w:val="00DA47D1"/>
    <w:rsid w:val="00DB01B0"/>
    <w:rsid w:val="00DB1E37"/>
    <w:rsid w:val="00DB2E37"/>
    <w:rsid w:val="00DC12C9"/>
    <w:rsid w:val="00DC37EA"/>
    <w:rsid w:val="00DC54A8"/>
    <w:rsid w:val="00DD4FDD"/>
    <w:rsid w:val="00DE156A"/>
    <w:rsid w:val="00DE45B5"/>
    <w:rsid w:val="00DF0200"/>
    <w:rsid w:val="00DF2744"/>
    <w:rsid w:val="00DF2D2E"/>
    <w:rsid w:val="00DF7DAF"/>
    <w:rsid w:val="00E0417F"/>
    <w:rsid w:val="00E04B4E"/>
    <w:rsid w:val="00E23940"/>
    <w:rsid w:val="00E24223"/>
    <w:rsid w:val="00E25216"/>
    <w:rsid w:val="00E2680F"/>
    <w:rsid w:val="00E269E8"/>
    <w:rsid w:val="00E333B6"/>
    <w:rsid w:val="00E40248"/>
    <w:rsid w:val="00E42EAC"/>
    <w:rsid w:val="00E46FB6"/>
    <w:rsid w:val="00E52313"/>
    <w:rsid w:val="00E53DBD"/>
    <w:rsid w:val="00E54DF7"/>
    <w:rsid w:val="00E55151"/>
    <w:rsid w:val="00E60217"/>
    <w:rsid w:val="00E62BE8"/>
    <w:rsid w:val="00E71C01"/>
    <w:rsid w:val="00E77C2A"/>
    <w:rsid w:val="00E91198"/>
    <w:rsid w:val="00E93FE5"/>
    <w:rsid w:val="00E96ACA"/>
    <w:rsid w:val="00E97A5C"/>
    <w:rsid w:val="00EA4716"/>
    <w:rsid w:val="00EB4BBB"/>
    <w:rsid w:val="00EC1530"/>
    <w:rsid w:val="00EC4A09"/>
    <w:rsid w:val="00ED6110"/>
    <w:rsid w:val="00EE156F"/>
    <w:rsid w:val="00EE6D2E"/>
    <w:rsid w:val="00F03992"/>
    <w:rsid w:val="00F07FC8"/>
    <w:rsid w:val="00F13812"/>
    <w:rsid w:val="00F14420"/>
    <w:rsid w:val="00F17645"/>
    <w:rsid w:val="00F227E3"/>
    <w:rsid w:val="00F3070D"/>
    <w:rsid w:val="00F34527"/>
    <w:rsid w:val="00F4003F"/>
    <w:rsid w:val="00F40B67"/>
    <w:rsid w:val="00F43430"/>
    <w:rsid w:val="00F52271"/>
    <w:rsid w:val="00F52406"/>
    <w:rsid w:val="00F60024"/>
    <w:rsid w:val="00F60739"/>
    <w:rsid w:val="00F669A6"/>
    <w:rsid w:val="00F727BC"/>
    <w:rsid w:val="00F735CE"/>
    <w:rsid w:val="00F82C64"/>
    <w:rsid w:val="00F91C58"/>
    <w:rsid w:val="00F9593A"/>
    <w:rsid w:val="00FA0299"/>
    <w:rsid w:val="00FA6580"/>
    <w:rsid w:val="00FB43ED"/>
    <w:rsid w:val="00FB6E70"/>
    <w:rsid w:val="00FC7B20"/>
    <w:rsid w:val="00FD66F6"/>
    <w:rsid w:val="00FE3BF8"/>
    <w:rsid w:val="00FE4B5C"/>
    <w:rsid w:val="00FF0B43"/>
    <w:rsid w:val="00FF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D535DB"/>
  <w15:docId w15:val="{752BE329-E3C1-40D9-AB9E-F9F2D2E5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1"/>
    <w:qFormat/>
    <w:rsid w:val="005502F0"/>
    <w:pPr>
      <w:spacing w:before="38" w:after="0" w:line="240" w:lineRule="auto"/>
      <w:ind w:left="220"/>
      <w:outlineLvl w:val="0"/>
    </w:pPr>
    <w:rPr>
      <w:rFonts w:ascii="Arial" w:eastAsia="Arial" w:hAnsi="Arial" w:cs="Arial"/>
      <w:b/>
      <w:bCs/>
      <w:sz w:val="32"/>
      <w:szCs w:val="32"/>
    </w:rPr>
  </w:style>
  <w:style w:type="paragraph" w:styleId="Heading2">
    <w:name w:val="heading 2"/>
    <w:basedOn w:val="Normal"/>
    <w:next w:val="Normal"/>
    <w:link w:val="Heading2Char"/>
    <w:uiPriority w:val="9"/>
    <w:unhideWhenUsed/>
    <w:qFormat/>
    <w:rsid w:val="00CB6A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5502F0"/>
    <w:pPr>
      <w:spacing w:after="0" w:line="240" w:lineRule="auto"/>
      <w:ind w:left="100"/>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7C0D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A33"/>
    <w:rPr>
      <w:rFonts w:ascii="Tahoma" w:hAnsi="Tahoma" w:cs="Tahoma"/>
      <w:sz w:val="16"/>
      <w:szCs w:val="16"/>
    </w:rPr>
  </w:style>
  <w:style w:type="character" w:styleId="Hyperlink">
    <w:name w:val="Hyperlink"/>
    <w:basedOn w:val="DefaultParagraphFont"/>
    <w:uiPriority w:val="99"/>
    <w:unhideWhenUsed/>
    <w:rsid w:val="00F03992"/>
    <w:rPr>
      <w:color w:val="0000FF" w:themeColor="hyperlink"/>
      <w:u w:val="single"/>
    </w:rPr>
  </w:style>
  <w:style w:type="paragraph" w:customStyle="1" w:styleId="TableParagraph">
    <w:name w:val="Table Paragraph"/>
    <w:basedOn w:val="Normal"/>
    <w:uiPriority w:val="1"/>
    <w:qFormat/>
    <w:rsid w:val="00134B03"/>
    <w:pPr>
      <w:spacing w:after="0" w:line="240" w:lineRule="auto"/>
    </w:pPr>
    <w:rPr>
      <w:rFonts w:ascii="Arial" w:eastAsia="Arial" w:hAnsi="Arial" w:cs="Arial"/>
    </w:rPr>
  </w:style>
  <w:style w:type="paragraph" w:styleId="ListParagraph">
    <w:name w:val="List Paragraph"/>
    <w:basedOn w:val="Normal"/>
    <w:uiPriority w:val="34"/>
    <w:qFormat/>
    <w:rsid w:val="00764C20"/>
    <w:pPr>
      <w:ind w:left="720"/>
      <w:contextualSpacing/>
    </w:pPr>
  </w:style>
  <w:style w:type="paragraph" w:styleId="BodyText">
    <w:name w:val="Body Text"/>
    <w:basedOn w:val="Normal"/>
    <w:link w:val="BodyTextChar"/>
    <w:uiPriority w:val="1"/>
    <w:qFormat/>
    <w:rsid w:val="00764C20"/>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64C20"/>
    <w:rPr>
      <w:rFonts w:ascii="Arial" w:eastAsia="Arial" w:hAnsi="Arial" w:cs="Arial"/>
      <w:sz w:val="24"/>
      <w:szCs w:val="24"/>
    </w:rPr>
  </w:style>
  <w:style w:type="character" w:customStyle="1" w:styleId="Heading1Char">
    <w:name w:val="Heading 1 Char"/>
    <w:basedOn w:val="DefaultParagraphFont"/>
    <w:link w:val="Heading1"/>
    <w:uiPriority w:val="1"/>
    <w:rsid w:val="005502F0"/>
    <w:rPr>
      <w:rFonts w:ascii="Arial" w:eastAsia="Arial" w:hAnsi="Arial" w:cs="Arial"/>
      <w:b/>
      <w:bCs/>
      <w:sz w:val="32"/>
      <w:szCs w:val="32"/>
    </w:rPr>
  </w:style>
  <w:style w:type="character" w:customStyle="1" w:styleId="Heading3Char">
    <w:name w:val="Heading 3 Char"/>
    <w:basedOn w:val="DefaultParagraphFont"/>
    <w:link w:val="Heading3"/>
    <w:uiPriority w:val="1"/>
    <w:rsid w:val="005502F0"/>
    <w:rPr>
      <w:rFonts w:ascii="Arial" w:eastAsia="Arial" w:hAnsi="Arial" w:cs="Arial"/>
      <w:b/>
      <w:bCs/>
      <w:sz w:val="24"/>
      <w:szCs w:val="24"/>
    </w:rPr>
  </w:style>
  <w:style w:type="paragraph" w:styleId="Header">
    <w:name w:val="header"/>
    <w:basedOn w:val="Normal"/>
    <w:link w:val="HeaderChar"/>
    <w:uiPriority w:val="99"/>
    <w:unhideWhenUsed/>
    <w:rsid w:val="00F40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03F"/>
  </w:style>
  <w:style w:type="paragraph" w:styleId="Footer">
    <w:name w:val="footer"/>
    <w:basedOn w:val="Normal"/>
    <w:link w:val="FooterChar"/>
    <w:uiPriority w:val="99"/>
    <w:unhideWhenUsed/>
    <w:rsid w:val="00F40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03F"/>
  </w:style>
  <w:style w:type="table" w:styleId="TableGrid">
    <w:name w:val="Table Grid"/>
    <w:basedOn w:val="TableNormal"/>
    <w:uiPriority w:val="59"/>
    <w:rsid w:val="00E4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6AB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F6FBF"/>
    <w:rPr>
      <w:color w:val="800080" w:themeColor="followedHyperlink"/>
      <w:u w:val="single"/>
    </w:rPr>
  </w:style>
  <w:style w:type="character" w:styleId="CommentReference">
    <w:name w:val="annotation reference"/>
    <w:basedOn w:val="DefaultParagraphFont"/>
    <w:uiPriority w:val="99"/>
    <w:semiHidden/>
    <w:unhideWhenUsed/>
    <w:rsid w:val="00B178C9"/>
    <w:rPr>
      <w:sz w:val="16"/>
      <w:szCs w:val="16"/>
    </w:rPr>
  </w:style>
  <w:style w:type="paragraph" w:styleId="CommentText">
    <w:name w:val="annotation text"/>
    <w:basedOn w:val="Normal"/>
    <w:link w:val="CommentTextChar"/>
    <w:unhideWhenUsed/>
    <w:rsid w:val="00B178C9"/>
    <w:pPr>
      <w:spacing w:line="240" w:lineRule="auto"/>
    </w:pPr>
    <w:rPr>
      <w:sz w:val="20"/>
      <w:szCs w:val="20"/>
    </w:rPr>
  </w:style>
  <w:style w:type="character" w:customStyle="1" w:styleId="CommentTextChar">
    <w:name w:val="Comment Text Char"/>
    <w:basedOn w:val="DefaultParagraphFont"/>
    <w:link w:val="CommentText"/>
    <w:rsid w:val="00B178C9"/>
    <w:rPr>
      <w:sz w:val="20"/>
      <w:szCs w:val="20"/>
    </w:rPr>
  </w:style>
  <w:style w:type="paragraph" w:styleId="CommentSubject">
    <w:name w:val="annotation subject"/>
    <w:basedOn w:val="CommentText"/>
    <w:next w:val="CommentText"/>
    <w:link w:val="CommentSubjectChar"/>
    <w:uiPriority w:val="99"/>
    <w:semiHidden/>
    <w:unhideWhenUsed/>
    <w:rsid w:val="00B178C9"/>
    <w:rPr>
      <w:b/>
      <w:bCs/>
    </w:rPr>
  </w:style>
  <w:style w:type="character" w:customStyle="1" w:styleId="CommentSubjectChar">
    <w:name w:val="Comment Subject Char"/>
    <w:basedOn w:val="CommentTextChar"/>
    <w:link w:val="CommentSubject"/>
    <w:uiPriority w:val="99"/>
    <w:semiHidden/>
    <w:rsid w:val="00B178C9"/>
    <w:rPr>
      <w:b/>
      <w:bCs/>
      <w:sz w:val="20"/>
      <w:szCs w:val="20"/>
    </w:rPr>
  </w:style>
  <w:style w:type="character" w:customStyle="1" w:styleId="fn">
    <w:name w:val="fn"/>
    <w:basedOn w:val="DefaultParagraphFont"/>
    <w:rsid w:val="0024482E"/>
  </w:style>
  <w:style w:type="character" w:customStyle="1" w:styleId="postal-code">
    <w:name w:val="postal-code"/>
    <w:basedOn w:val="DefaultParagraphFont"/>
    <w:rsid w:val="0024482E"/>
  </w:style>
  <w:style w:type="character" w:customStyle="1" w:styleId="locality">
    <w:name w:val="locality"/>
    <w:basedOn w:val="DefaultParagraphFont"/>
    <w:rsid w:val="0024482E"/>
  </w:style>
  <w:style w:type="character" w:customStyle="1" w:styleId="value">
    <w:name w:val="value"/>
    <w:basedOn w:val="DefaultParagraphFont"/>
    <w:rsid w:val="0024482E"/>
  </w:style>
  <w:style w:type="paragraph" w:customStyle="1" w:styleId="wp-normal-p">
    <w:name w:val="wp-normal-p"/>
    <w:basedOn w:val="Normal"/>
    <w:rsid w:val="004F465F"/>
    <w:pPr>
      <w:widowControl/>
      <w:spacing w:after="0" w:line="240" w:lineRule="auto"/>
    </w:pPr>
    <w:rPr>
      <w:rFonts w:ascii="Times New Roman" w:eastAsia="Times New Roman" w:hAnsi="Times New Roman" w:cs="Times New Roman"/>
      <w:color w:val="000000"/>
      <w:sz w:val="24"/>
      <w:szCs w:val="24"/>
      <w:lang w:val="en-GB" w:eastAsia="en-GB"/>
    </w:rPr>
  </w:style>
  <w:style w:type="character" w:customStyle="1" w:styleId="normal-c1">
    <w:name w:val="normal-c1"/>
    <w:basedOn w:val="DefaultParagraphFont"/>
    <w:rsid w:val="004F465F"/>
    <w:rPr>
      <w:rFonts w:ascii="Verdana" w:hAnsi="Verdana" w:hint="default"/>
      <w:sz w:val="24"/>
      <w:szCs w:val="24"/>
    </w:rPr>
  </w:style>
  <w:style w:type="character" w:customStyle="1" w:styleId="h32-c1">
    <w:name w:val="h32-c1"/>
    <w:basedOn w:val="DefaultParagraphFont"/>
    <w:rsid w:val="004F465F"/>
    <w:rPr>
      <w:rFonts w:ascii="Verdana" w:hAnsi="Verdana" w:hint="default"/>
      <w:b/>
      <w:bCs/>
      <w:sz w:val="29"/>
      <w:szCs w:val="29"/>
    </w:rPr>
  </w:style>
  <w:style w:type="character" w:customStyle="1" w:styleId="wp-hyperlink-c1">
    <w:name w:val="wp-hyperlink-c1"/>
    <w:basedOn w:val="DefaultParagraphFont"/>
    <w:rsid w:val="004F465F"/>
    <w:rPr>
      <w:rFonts w:ascii="Verdana" w:hAnsi="Verdana" w:hint="default"/>
      <w:color w:val="0000FF"/>
      <w:u w:val="single"/>
    </w:rPr>
  </w:style>
  <w:style w:type="paragraph" w:styleId="NormalWeb">
    <w:name w:val="Normal (Web)"/>
    <w:basedOn w:val="Normal"/>
    <w:uiPriority w:val="99"/>
    <w:semiHidden/>
    <w:unhideWhenUsed/>
    <w:rsid w:val="00AE22DA"/>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7C0DE8"/>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7C0DE8"/>
    <w:rPr>
      <w:b/>
      <w:bCs/>
    </w:rPr>
  </w:style>
  <w:style w:type="paragraph" w:customStyle="1" w:styleId="first">
    <w:name w:val="first"/>
    <w:basedOn w:val="Normal"/>
    <w:rsid w:val="007C0DE8"/>
    <w:pPr>
      <w:widowControl/>
      <w:spacing w:before="240" w:after="240" w:line="240" w:lineRule="auto"/>
    </w:pPr>
    <w:rPr>
      <w:rFonts w:ascii="Times New Roman" w:eastAsia="Times New Roman" w:hAnsi="Times New Roman" w:cs="Times New Roman"/>
      <w:sz w:val="24"/>
      <w:szCs w:val="24"/>
      <w:lang w:val="en-GB" w:eastAsia="en-GB"/>
    </w:rPr>
  </w:style>
  <w:style w:type="paragraph" w:customStyle="1" w:styleId="Default">
    <w:name w:val="Default"/>
    <w:rsid w:val="003C3145"/>
    <w:pPr>
      <w:widowControl/>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semiHidden/>
    <w:unhideWhenUsed/>
    <w:rsid w:val="003C3145"/>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3C3145"/>
    <w:rPr>
      <w:rFonts w:ascii="Arial" w:eastAsia="Times New Roman" w:hAnsi="Arial" w:cs="Times New Roman"/>
      <w:sz w:val="20"/>
      <w:szCs w:val="20"/>
      <w:lang w:val="en-GB"/>
    </w:rPr>
  </w:style>
  <w:style w:type="character" w:styleId="FootnoteReference">
    <w:name w:val="footnote reference"/>
    <w:semiHidden/>
    <w:unhideWhenUsed/>
    <w:rsid w:val="003C3145"/>
    <w:rPr>
      <w:vertAlign w:val="superscript"/>
    </w:rPr>
  </w:style>
  <w:style w:type="paragraph" w:customStyle="1" w:styleId="xmsonormal">
    <w:name w:val="x_msonormal"/>
    <w:basedOn w:val="Normal"/>
    <w:rsid w:val="009E5896"/>
    <w:pPr>
      <w:widowControl/>
      <w:spacing w:after="0" w:line="240" w:lineRule="auto"/>
    </w:pPr>
    <w:rPr>
      <w:rFonts w:ascii="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9148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48A6"/>
    <w:rPr>
      <w:sz w:val="20"/>
      <w:szCs w:val="20"/>
    </w:rPr>
  </w:style>
  <w:style w:type="character" w:styleId="EndnoteReference">
    <w:name w:val="endnote reference"/>
    <w:basedOn w:val="DefaultParagraphFont"/>
    <w:uiPriority w:val="99"/>
    <w:semiHidden/>
    <w:unhideWhenUsed/>
    <w:rsid w:val="009148A6"/>
    <w:rPr>
      <w:vertAlign w:val="superscript"/>
    </w:rPr>
  </w:style>
  <w:style w:type="paragraph" w:styleId="Revision">
    <w:name w:val="Revision"/>
    <w:hidden/>
    <w:uiPriority w:val="99"/>
    <w:semiHidden/>
    <w:rsid w:val="003467F8"/>
    <w:pPr>
      <w:widowControl/>
      <w:spacing w:after="0" w:line="240" w:lineRule="auto"/>
    </w:pPr>
  </w:style>
  <w:style w:type="paragraph" w:styleId="PlainText">
    <w:name w:val="Plain Text"/>
    <w:basedOn w:val="Normal"/>
    <w:link w:val="PlainTextChar"/>
    <w:uiPriority w:val="99"/>
    <w:semiHidden/>
    <w:unhideWhenUsed/>
    <w:rsid w:val="00E42EAC"/>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E42EAC"/>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604">
      <w:bodyDiv w:val="1"/>
      <w:marLeft w:val="0"/>
      <w:marRight w:val="0"/>
      <w:marTop w:val="0"/>
      <w:marBottom w:val="0"/>
      <w:divBdr>
        <w:top w:val="none" w:sz="0" w:space="0" w:color="auto"/>
        <w:left w:val="none" w:sz="0" w:space="0" w:color="auto"/>
        <w:bottom w:val="none" w:sz="0" w:space="0" w:color="auto"/>
        <w:right w:val="none" w:sz="0" w:space="0" w:color="auto"/>
      </w:divBdr>
      <w:divsChild>
        <w:div w:id="1518423462">
          <w:marLeft w:val="0"/>
          <w:marRight w:val="0"/>
          <w:marTop w:val="0"/>
          <w:marBottom w:val="0"/>
          <w:divBdr>
            <w:top w:val="none" w:sz="0" w:space="0" w:color="auto"/>
            <w:left w:val="none" w:sz="0" w:space="0" w:color="auto"/>
            <w:bottom w:val="none" w:sz="0" w:space="0" w:color="auto"/>
            <w:right w:val="none" w:sz="0" w:space="0" w:color="auto"/>
          </w:divBdr>
          <w:divsChild>
            <w:div w:id="312222798">
              <w:marLeft w:val="0"/>
              <w:marRight w:val="0"/>
              <w:marTop w:val="0"/>
              <w:marBottom w:val="0"/>
              <w:divBdr>
                <w:top w:val="none" w:sz="0" w:space="0" w:color="auto"/>
                <w:left w:val="none" w:sz="0" w:space="0" w:color="auto"/>
                <w:bottom w:val="none" w:sz="0" w:space="0" w:color="auto"/>
                <w:right w:val="none" w:sz="0" w:space="0" w:color="auto"/>
              </w:divBdr>
              <w:divsChild>
                <w:div w:id="1746150913">
                  <w:marLeft w:val="0"/>
                  <w:marRight w:val="0"/>
                  <w:marTop w:val="0"/>
                  <w:marBottom w:val="0"/>
                  <w:divBdr>
                    <w:top w:val="none" w:sz="0" w:space="0" w:color="auto"/>
                    <w:left w:val="none" w:sz="0" w:space="0" w:color="auto"/>
                    <w:bottom w:val="none" w:sz="0" w:space="0" w:color="auto"/>
                    <w:right w:val="none" w:sz="0" w:space="0" w:color="auto"/>
                  </w:divBdr>
                  <w:divsChild>
                    <w:div w:id="343484411">
                      <w:marLeft w:val="0"/>
                      <w:marRight w:val="0"/>
                      <w:marTop w:val="0"/>
                      <w:marBottom w:val="0"/>
                      <w:divBdr>
                        <w:top w:val="none" w:sz="0" w:space="0" w:color="auto"/>
                        <w:left w:val="none" w:sz="0" w:space="0" w:color="auto"/>
                        <w:bottom w:val="none" w:sz="0" w:space="0" w:color="auto"/>
                        <w:right w:val="none" w:sz="0" w:space="0" w:color="auto"/>
                      </w:divBdr>
                      <w:divsChild>
                        <w:div w:id="293491098">
                          <w:marLeft w:val="0"/>
                          <w:marRight w:val="0"/>
                          <w:marTop w:val="0"/>
                          <w:marBottom w:val="0"/>
                          <w:divBdr>
                            <w:top w:val="none" w:sz="0" w:space="0" w:color="auto"/>
                            <w:left w:val="none" w:sz="0" w:space="0" w:color="auto"/>
                            <w:bottom w:val="none" w:sz="0" w:space="0" w:color="auto"/>
                            <w:right w:val="none" w:sz="0" w:space="0" w:color="auto"/>
                          </w:divBdr>
                          <w:divsChild>
                            <w:div w:id="1126316673">
                              <w:marLeft w:val="0"/>
                              <w:marRight w:val="0"/>
                              <w:marTop w:val="0"/>
                              <w:marBottom w:val="0"/>
                              <w:divBdr>
                                <w:top w:val="none" w:sz="0" w:space="0" w:color="auto"/>
                                <w:left w:val="none" w:sz="0" w:space="0" w:color="auto"/>
                                <w:bottom w:val="none" w:sz="0" w:space="0" w:color="auto"/>
                                <w:right w:val="none" w:sz="0" w:space="0" w:color="auto"/>
                              </w:divBdr>
                              <w:divsChild>
                                <w:div w:id="1905023">
                                  <w:marLeft w:val="0"/>
                                  <w:marRight w:val="0"/>
                                  <w:marTop w:val="0"/>
                                  <w:marBottom w:val="0"/>
                                  <w:divBdr>
                                    <w:top w:val="none" w:sz="0" w:space="0" w:color="auto"/>
                                    <w:left w:val="none" w:sz="0" w:space="0" w:color="auto"/>
                                    <w:bottom w:val="none" w:sz="0" w:space="0" w:color="auto"/>
                                    <w:right w:val="none" w:sz="0" w:space="0" w:color="auto"/>
                                  </w:divBdr>
                                  <w:divsChild>
                                    <w:div w:id="1699038756">
                                      <w:marLeft w:val="0"/>
                                      <w:marRight w:val="0"/>
                                      <w:marTop w:val="0"/>
                                      <w:marBottom w:val="0"/>
                                      <w:divBdr>
                                        <w:top w:val="none" w:sz="0" w:space="0" w:color="auto"/>
                                        <w:left w:val="none" w:sz="0" w:space="0" w:color="auto"/>
                                        <w:bottom w:val="none" w:sz="0" w:space="0" w:color="auto"/>
                                        <w:right w:val="none" w:sz="0" w:space="0" w:color="auto"/>
                                      </w:divBdr>
                                      <w:divsChild>
                                        <w:div w:id="194465210">
                                          <w:marLeft w:val="0"/>
                                          <w:marRight w:val="0"/>
                                          <w:marTop w:val="0"/>
                                          <w:marBottom w:val="0"/>
                                          <w:divBdr>
                                            <w:top w:val="none" w:sz="0" w:space="0" w:color="auto"/>
                                            <w:left w:val="none" w:sz="0" w:space="0" w:color="auto"/>
                                            <w:bottom w:val="none" w:sz="0" w:space="0" w:color="auto"/>
                                            <w:right w:val="none" w:sz="0" w:space="0" w:color="auto"/>
                                          </w:divBdr>
                                          <w:divsChild>
                                            <w:div w:id="1491822900">
                                              <w:marLeft w:val="0"/>
                                              <w:marRight w:val="0"/>
                                              <w:marTop w:val="0"/>
                                              <w:marBottom w:val="0"/>
                                              <w:divBdr>
                                                <w:top w:val="none" w:sz="0" w:space="0" w:color="auto"/>
                                                <w:left w:val="none" w:sz="0" w:space="0" w:color="auto"/>
                                                <w:bottom w:val="none" w:sz="0" w:space="0" w:color="auto"/>
                                                <w:right w:val="none" w:sz="0" w:space="0" w:color="auto"/>
                                              </w:divBdr>
                                              <w:divsChild>
                                                <w:div w:id="796069774">
                                                  <w:marLeft w:val="0"/>
                                                  <w:marRight w:val="0"/>
                                                  <w:marTop w:val="0"/>
                                                  <w:marBottom w:val="0"/>
                                                  <w:divBdr>
                                                    <w:top w:val="none" w:sz="0" w:space="0" w:color="auto"/>
                                                    <w:left w:val="none" w:sz="0" w:space="0" w:color="auto"/>
                                                    <w:bottom w:val="none" w:sz="0" w:space="0" w:color="auto"/>
                                                    <w:right w:val="none" w:sz="0" w:space="0" w:color="auto"/>
                                                  </w:divBdr>
                                                  <w:divsChild>
                                                    <w:div w:id="1706517205">
                                                      <w:marLeft w:val="0"/>
                                                      <w:marRight w:val="0"/>
                                                      <w:marTop w:val="0"/>
                                                      <w:marBottom w:val="0"/>
                                                      <w:divBdr>
                                                        <w:top w:val="none" w:sz="0" w:space="0" w:color="auto"/>
                                                        <w:left w:val="none" w:sz="0" w:space="0" w:color="auto"/>
                                                        <w:bottom w:val="none" w:sz="0" w:space="0" w:color="auto"/>
                                                        <w:right w:val="none" w:sz="0" w:space="0" w:color="auto"/>
                                                      </w:divBdr>
                                                      <w:divsChild>
                                                        <w:div w:id="1143887867">
                                                          <w:marLeft w:val="0"/>
                                                          <w:marRight w:val="0"/>
                                                          <w:marTop w:val="0"/>
                                                          <w:marBottom w:val="0"/>
                                                          <w:divBdr>
                                                            <w:top w:val="none" w:sz="0" w:space="0" w:color="auto"/>
                                                            <w:left w:val="none" w:sz="0" w:space="0" w:color="auto"/>
                                                            <w:bottom w:val="none" w:sz="0" w:space="0" w:color="auto"/>
                                                            <w:right w:val="none" w:sz="0" w:space="0" w:color="auto"/>
                                                          </w:divBdr>
                                                          <w:divsChild>
                                                            <w:div w:id="616528140">
                                                              <w:marLeft w:val="0"/>
                                                              <w:marRight w:val="0"/>
                                                              <w:marTop w:val="0"/>
                                                              <w:marBottom w:val="0"/>
                                                              <w:divBdr>
                                                                <w:top w:val="none" w:sz="0" w:space="0" w:color="auto"/>
                                                                <w:left w:val="none" w:sz="0" w:space="0" w:color="auto"/>
                                                                <w:bottom w:val="none" w:sz="0" w:space="0" w:color="auto"/>
                                                                <w:right w:val="none" w:sz="0" w:space="0" w:color="auto"/>
                                                              </w:divBdr>
                                                            </w:div>
                                                            <w:div w:id="5908875">
                                                              <w:marLeft w:val="0"/>
                                                              <w:marRight w:val="0"/>
                                                              <w:marTop w:val="0"/>
                                                              <w:marBottom w:val="0"/>
                                                              <w:divBdr>
                                                                <w:top w:val="none" w:sz="0" w:space="0" w:color="auto"/>
                                                                <w:left w:val="none" w:sz="0" w:space="0" w:color="auto"/>
                                                                <w:bottom w:val="none" w:sz="0" w:space="0" w:color="auto"/>
                                                                <w:right w:val="none" w:sz="0" w:space="0" w:color="auto"/>
                                                              </w:divBdr>
                                                            </w:div>
                                                            <w:div w:id="12122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463139">
      <w:bodyDiv w:val="1"/>
      <w:marLeft w:val="0"/>
      <w:marRight w:val="0"/>
      <w:marTop w:val="0"/>
      <w:marBottom w:val="0"/>
      <w:divBdr>
        <w:top w:val="none" w:sz="0" w:space="0" w:color="auto"/>
        <w:left w:val="none" w:sz="0" w:space="0" w:color="auto"/>
        <w:bottom w:val="none" w:sz="0" w:space="0" w:color="auto"/>
        <w:right w:val="none" w:sz="0" w:space="0" w:color="auto"/>
      </w:divBdr>
    </w:div>
    <w:div w:id="401759965">
      <w:bodyDiv w:val="1"/>
      <w:marLeft w:val="0"/>
      <w:marRight w:val="0"/>
      <w:marTop w:val="0"/>
      <w:marBottom w:val="0"/>
      <w:divBdr>
        <w:top w:val="none" w:sz="0" w:space="0" w:color="auto"/>
        <w:left w:val="none" w:sz="0" w:space="0" w:color="auto"/>
        <w:bottom w:val="none" w:sz="0" w:space="0" w:color="auto"/>
        <w:right w:val="none" w:sz="0" w:space="0" w:color="auto"/>
      </w:divBdr>
    </w:div>
    <w:div w:id="446586966">
      <w:bodyDiv w:val="1"/>
      <w:marLeft w:val="0"/>
      <w:marRight w:val="0"/>
      <w:marTop w:val="0"/>
      <w:marBottom w:val="0"/>
      <w:divBdr>
        <w:top w:val="none" w:sz="0" w:space="0" w:color="auto"/>
        <w:left w:val="none" w:sz="0" w:space="0" w:color="auto"/>
        <w:bottom w:val="none" w:sz="0" w:space="0" w:color="auto"/>
        <w:right w:val="none" w:sz="0" w:space="0" w:color="auto"/>
      </w:divBdr>
    </w:div>
    <w:div w:id="500974950">
      <w:bodyDiv w:val="1"/>
      <w:marLeft w:val="0"/>
      <w:marRight w:val="0"/>
      <w:marTop w:val="0"/>
      <w:marBottom w:val="0"/>
      <w:divBdr>
        <w:top w:val="none" w:sz="0" w:space="0" w:color="auto"/>
        <w:left w:val="none" w:sz="0" w:space="0" w:color="auto"/>
        <w:bottom w:val="none" w:sz="0" w:space="0" w:color="auto"/>
        <w:right w:val="none" w:sz="0" w:space="0" w:color="auto"/>
      </w:divBdr>
    </w:div>
    <w:div w:id="565729082">
      <w:bodyDiv w:val="1"/>
      <w:marLeft w:val="0"/>
      <w:marRight w:val="0"/>
      <w:marTop w:val="0"/>
      <w:marBottom w:val="0"/>
      <w:divBdr>
        <w:top w:val="none" w:sz="0" w:space="0" w:color="auto"/>
        <w:left w:val="none" w:sz="0" w:space="0" w:color="auto"/>
        <w:bottom w:val="none" w:sz="0" w:space="0" w:color="auto"/>
        <w:right w:val="none" w:sz="0" w:space="0" w:color="auto"/>
      </w:divBdr>
    </w:div>
    <w:div w:id="816534541">
      <w:bodyDiv w:val="1"/>
      <w:marLeft w:val="0"/>
      <w:marRight w:val="0"/>
      <w:marTop w:val="0"/>
      <w:marBottom w:val="0"/>
      <w:divBdr>
        <w:top w:val="none" w:sz="0" w:space="0" w:color="auto"/>
        <w:left w:val="none" w:sz="0" w:space="0" w:color="auto"/>
        <w:bottom w:val="none" w:sz="0" w:space="0" w:color="auto"/>
        <w:right w:val="none" w:sz="0" w:space="0" w:color="auto"/>
      </w:divBdr>
    </w:div>
    <w:div w:id="846209909">
      <w:bodyDiv w:val="1"/>
      <w:marLeft w:val="0"/>
      <w:marRight w:val="0"/>
      <w:marTop w:val="0"/>
      <w:marBottom w:val="0"/>
      <w:divBdr>
        <w:top w:val="none" w:sz="0" w:space="0" w:color="auto"/>
        <w:left w:val="none" w:sz="0" w:space="0" w:color="auto"/>
        <w:bottom w:val="none" w:sz="0" w:space="0" w:color="auto"/>
        <w:right w:val="none" w:sz="0" w:space="0" w:color="auto"/>
      </w:divBdr>
    </w:div>
    <w:div w:id="985235050">
      <w:bodyDiv w:val="1"/>
      <w:marLeft w:val="0"/>
      <w:marRight w:val="0"/>
      <w:marTop w:val="0"/>
      <w:marBottom w:val="0"/>
      <w:divBdr>
        <w:top w:val="none" w:sz="0" w:space="0" w:color="auto"/>
        <w:left w:val="none" w:sz="0" w:space="0" w:color="auto"/>
        <w:bottom w:val="none" w:sz="0" w:space="0" w:color="auto"/>
        <w:right w:val="none" w:sz="0" w:space="0" w:color="auto"/>
      </w:divBdr>
      <w:divsChild>
        <w:div w:id="884096019">
          <w:marLeft w:val="0"/>
          <w:marRight w:val="0"/>
          <w:marTop w:val="0"/>
          <w:marBottom w:val="0"/>
          <w:divBdr>
            <w:top w:val="none" w:sz="0" w:space="0" w:color="auto"/>
            <w:left w:val="none" w:sz="0" w:space="0" w:color="auto"/>
            <w:bottom w:val="none" w:sz="0" w:space="0" w:color="auto"/>
            <w:right w:val="none" w:sz="0" w:space="0" w:color="auto"/>
          </w:divBdr>
          <w:divsChild>
            <w:div w:id="1684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736">
      <w:bodyDiv w:val="1"/>
      <w:marLeft w:val="0"/>
      <w:marRight w:val="0"/>
      <w:marTop w:val="0"/>
      <w:marBottom w:val="0"/>
      <w:divBdr>
        <w:top w:val="none" w:sz="0" w:space="0" w:color="auto"/>
        <w:left w:val="none" w:sz="0" w:space="0" w:color="auto"/>
        <w:bottom w:val="none" w:sz="0" w:space="0" w:color="auto"/>
        <w:right w:val="none" w:sz="0" w:space="0" w:color="auto"/>
      </w:divBdr>
    </w:div>
    <w:div w:id="1349915510">
      <w:bodyDiv w:val="1"/>
      <w:marLeft w:val="0"/>
      <w:marRight w:val="0"/>
      <w:marTop w:val="0"/>
      <w:marBottom w:val="0"/>
      <w:divBdr>
        <w:top w:val="none" w:sz="0" w:space="0" w:color="auto"/>
        <w:left w:val="none" w:sz="0" w:space="0" w:color="auto"/>
        <w:bottom w:val="none" w:sz="0" w:space="0" w:color="auto"/>
        <w:right w:val="none" w:sz="0" w:space="0" w:color="auto"/>
      </w:divBdr>
    </w:div>
    <w:div w:id="1427188235">
      <w:bodyDiv w:val="1"/>
      <w:marLeft w:val="0"/>
      <w:marRight w:val="0"/>
      <w:marTop w:val="0"/>
      <w:marBottom w:val="0"/>
      <w:divBdr>
        <w:top w:val="none" w:sz="0" w:space="0" w:color="CCCCCC"/>
        <w:left w:val="none" w:sz="0" w:space="0" w:color="CCCCCC"/>
        <w:bottom w:val="none" w:sz="0" w:space="0" w:color="CCCCCC"/>
        <w:right w:val="none" w:sz="0" w:space="0" w:color="CCCCCC"/>
      </w:divBdr>
      <w:divsChild>
        <w:div w:id="1584484159">
          <w:marLeft w:val="0"/>
          <w:marRight w:val="0"/>
          <w:marTop w:val="0"/>
          <w:marBottom w:val="0"/>
          <w:divBdr>
            <w:top w:val="none" w:sz="0" w:space="0" w:color="auto"/>
            <w:left w:val="none" w:sz="0" w:space="0" w:color="auto"/>
            <w:bottom w:val="none" w:sz="0" w:space="0" w:color="auto"/>
            <w:right w:val="none" w:sz="0" w:space="0" w:color="auto"/>
          </w:divBdr>
          <w:divsChild>
            <w:div w:id="2026714121">
              <w:marLeft w:val="0"/>
              <w:marRight w:val="0"/>
              <w:marTop w:val="0"/>
              <w:marBottom w:val="0"/>
              <w:divBdr>
                <w:top w:val="none" w:sz="0" w:space="0" w:color="auto"/>
                <w:left w:val="none" w:sz="0" w:space="0" w:color="auto"/>
                <w:bottom w:val="none" w:sz="0" w:space="0" w:color="auto"/>
                <w:right w:val="none" w:sz="0" w:space="0" w:color="auto"/>
              </w:divBdr>
              <w:divsChild>
                <w:div w:id="35737428">
                  <w:marLeft w:val="0"/>
                  <w:marRight w:val="0"/>
                  <w:marTop w:val="0"/>
                  <w:marBottom w:val="0"/>
                  <w:divBdr>
                    <w:top w:val="none" w:sz="0" w:space="0" w:color="auto"/>
                    <w:left w:val="none" w:sz="0" w:space="0" w:color="auto"/>
                    <w:bottom w:val="none" w:sz="0" w:space="0" w:color="auto"/>
                    <w:right w:val="none" w:sz="0" w:space="0" w:color="auto"/>
                  </w:divBdr>
                  <w:divsChild>
                    <w:div w:id="491796617">
                      <w:marLeft w:val="0"/>
                      <w:marRight w:val="0"/>
                      <w:marTop w:val="0"/>
                      <w:marBottom w:val="0"/>
                      <w:divBdr>
                        <w:top w:val="none" w:sz="0" w:space="0" w:color="auto"/>
                        <w:left w:val="none" w:sz="0" w:space="0" w:color="auto"/>
                        <w:bottom w:val="none" w:sz="0" w:space="0" w:color="auto"/>
                        <w:right w:val="none" w:sz="0" w:space="0" w:color="auto"/>
                      </w:divBdr>
                      <w:divsChild>
                        <w:div w:id="14309399">
                          <w:marLeft w:val="0"/>
                          <w:marRight w:val="0"/>
                          <w:marTop w:val="0"/>
                          <w:marBottom w:val="0"/>
                          <w:divBdr>
                            <w:top w:val="none" w:sz="0" w:space="0" w:color="auto"/>
                            <w:left w:val="none" w:sz="0" w:space="0" w:color="auto"/>
                            <w:bottom w:val="none" w:sz="0" w:space="0" w:color="auto"/>
                            <w:right w:val="none" w:sz="0" w:space="0" w:color="auto"/>
                          </w:divBdr>
                          <w:divsChild>
                            <w:div w:id="1808400611">
                              <w:marLeft w:val="0"/>
                              <w:marRight w:val="0"/>
                              <w:marTop w:val="0"/>
                              <w:marBottom w:val="0"/>
                              <w:divBdr>
                                <w:top w:val="none" w:sz="0" w:space="0" w:color="auto"/>
                                <w:left w:val="none" w:sz="0" w:space="0" w:color="auto"/>
                                <w:bottom w:val="none" w:sz="0" w:space="0" w:color="auto"/>
                                <w:right w:val="none" w:sz="0" w:space="0" w:color="auto"/>
                              </w:divBdr>
                              <w:divsChild>
                                <w:div w:id="1532064675">
                                  <w:marLeft w:val="0"/>
                                  <w:marRight w:val="0"/>
                                  <w:marTop w:val="0"/>
                                  <w:marBottom w:val="0"/>
                                  <w:divBdr>
                                    <w:top w:val="none" w:sz="0" w:space="0" w:color="auto"/>
                                    <w:left w:val="none" w:sz="0" w:space="0" w:color="auto"/>
                                    <w:bottom w:val="none" w:sz="0" w:space="0" w:color="auto"/>
                                    <w:right w:val="none" w:sz="0" w:space="0" w:color="auto"/>
                                  </w:divBdr>
                                  <w:divsChild>
                                    <w:div w:id="1558930358">
                                      <w:marLeft w:val="0"/>
                                      <w:marRight w:val="0"/>
                                      <w:marTop w:val="0"/>
                                      <w:marBottom w:val="0"/>
                                      <w:divBdr>
                                        <w:top w:val="none" w:sz="0" w:space="0" w:color="auto"/>
                                        <w:left w:val="none" w:sz="0" w:space="0" w:color="auto"/>
                                        <w:bottom w:val="none" w:sz="0" w:space="0" w:color="auto"/>
                                        <w:right w:val="none" w:sz="0" w:space="0" w:color="auto"/>
                                      </w:divBdr>
                                      <w:divsChild>
                                        <w:div w:id="427232626">
                                          <w:marLeft w:val="0"/>
                                          <w:marRight w:val="0"/>
                                          <w:marTop w:val="0"/>
                                          <w:marBottom w:val="0"/>
                                          <w:divBdr>
                                            <w:top w:val="none" w:sz="0" w:space="0" w:color="auto"/>
                                            <w:left w:val="none" w:sz="0" w:space="0" w:color="auto"/>
                                            <w:bottom w:val="none" w:sz="0" w:space="0" w:color="auto"/>
                                            <w:right w:val="none" w:sz="0" w:space="0" w:color="auto"/>
                                          </w:divBdr>
                                          <w:divsChild>
                                            <w:div w:id="1628972152">
                                              <w:marLeft w:val="0"/>
                                              <w:marRight w:val="0"/>
                                              <w:marTop w:val="0"/>
                                              <w:marBottom w:val="0"/>
                                              <w:divBdr>
                                                <w:top w:val="none" w:sz="0" w:space="0" w:color="auto"/>
                                                <w:left w:val="none" w:sz="0" w:space="0" w:color="auto"/>
                                                <w:bottom w:val="none" w:sz="0" w:space="0" w:color="auto"/>
                                                <w:right w:val="none" w:sz="0" w:space="0" w:color="auto"/>
                                              </w:divBdr>
                                              <w:divsChild>
                                                <w:div w:id="1362122897">
                                                  <w:marLeft w:val="0"/>
                                                  <w:marRight w:val="0"/>
                                                  <w:marTop w:val="0"/>
                                                  <w:marBottom w:val="0"/>
                                                  <w:divBdr>
                                                    <w:top w:val="none" w:sz="0" w:space="0" w:color="auto"/>
                                                    <w:left w:val="none" w:sz="0" w:space="0" w:color="auto"/>
                                                    <w:bottom w:val="none" w:sz="0" w:space="0" w:color="auto"/>
                                                    <w:right w:val="none" w:sz="0" w:space="0" w:color="auto"/>
                                                  </w:divBdr>
                                                  <w:divsChild>
                                                    <w:div w:id="1856310221">
                                                      <w:marLeft w:val="0"/>
                                                      <w:marRight w:val="0"/>
                                                      <w:marTop w:val="0"/>
                                                      <w:marBottom w:val="0"/>
                                                      <w:divBdr>
                                                        <w:top w:val="none" w:sz="0" w:space="0" w:color="auto"/>
                                                        <w:left w:val="none" w:sz="0" w:space="0" w:color="auto"/>
                                                        <w:bottom w:val="none" w:sz="0" w:space="0" w:color="auto"/>
                                                        <w:right w:val="none" w:sz="0" w:space="0" w:color="auto"/>
                                                      </w:divBdr>
                                                      <w:divsChild>
                                                        <w:div w:id="665596287">
                                                          <w:marLeft w:val="0"/>
                                                          <w:marRight w:val="0"/>
                                                          <w:marTop w:val="0"/>
                                                          <w:marBottom w:val="0"/>
                                                          <w:divBdr>
                                                            <w:top w:val="none" w:sz="0" w:space="0" w:color="auto"/>
                                                            <w:left w:val="none" w:sz="0" w:space="0" w:color="auto"/>
                                                            <w:bottom w:val="none" w:sz="0" w:space="0" w:color="auto"/>
                                                            <w:right w:val="none" w:sz="0" w:space="0" w:color="auto"/>
                                                          </w:divBdr>
                                                          <w:divsChild>
                                                            <w:div w:id="1655646642">
                                                              <w:marLeft w:val="0"/>
                                                              <w:marRight w:val="0"/>
                                                              <w:marTop w:val="0"/>
                                                              <w:marBottom w:val="0"/>
                                                              <w:divBdr>
                                                                <w:top w:val="none" w:sz="0" w:space="0" w:color="auto"/>
                                                                <w:left w:val="none" w:sz="0" w:space="0" w:color="auto"/>
                                                                <w:bottom w:val="none" w:sz="0" w:space="0" w:color="auto"/>
                                                                <w:right w:val="none" w:sz="0" w:space="0" w:color="auto"/>
                                                              </w:divBdr>
                                                              <w:divsChild>
                                                                <w:div w:id="2014645622">
                                                                  <w:marLeft w:val="0"/>
                                                                  <w:marRight w:val="0"/>
                                                                  <w:marTop w:val="0"/>
                                                                  <w:marBottom w:val="0"/>
                                                                  <w:divBdr>
                                                                    <w:top w:val="none" w:sz="0" w:space="0" w:color="auto"/>
                                                                    <w:left w:val="none" w:sz="0" w:space="0" w:color="auto"/>
                                                                    <w:bottom w:val="none" w:sz="0" w:space="0" w:color="auto"/>
                                                                    <w:right w:val="none" w:sz="0" w:space="0" w:color="auto"/>
                                                                  </w:divBdr>
                                                                  <w:divsChild>
                                                                    <w:div w:id="844904195">
                                                                      <w:marLeft w:val="0"/>
                                                                      <w:marRight w:val="0"/>
                                                                      <w:marTop w:val="0"/>
                                                                      <w:marBottom w:val="0"/>
                                                                      <w:divBdr>
                                                                        <w:top w:val="none" w:sz="0" w:space="0" w:color="auto"/>
                                                                        <w:left w:val="none" w:sz="0" w:space="0" w:color="auto"/>
                                                                        <w:bottom w:val="none" w:sz="0" w:space="0" w:color="auto"/>
                                                                        <w:right w:val="none" w:sz="0" w:space="0" w:color="auto"/>
                                                                      </w:divBdr>
                                                                      <w:divsChild>
                                                                        <w:div w:id="522399031">
                                                                          <w:marLeft w:val="0"/>
                                                                          <w:marRight w:val="0"/>
                                                                          <w:marTop w:val="0"/>
                                                                          <w:marBottom w:val="0"/>
                                                                          <w:divBdr>
                                                                            <w:top w:val="none" w:sz="0" w:space="0" w:color="auto"/>
                                                                            <w:left w:val="none" w:sz="0" w:space="0" w:color="auto"/>
                                                                            <w:bottom w:val="none" w:sz="0" w:space="0" w:color="auto"/>
                                                                            <w:right w:val="none" w:sz="0" w:space="0" w:color="auto"/>
                                                                          </w:divBdr>
                                                                          <w:divsChild>
                                                                            <w:div w:id="1997802704">
                                                                              <w:marLeft w:val="0"/>
                                                                              <w:marRight w:val="0"/>
                                                                              <w:marTop w:val="0"/>
                                                                              <w:marBottom w:val="0"/>
                                                                              <w:divBdr>
                                                                                <w:top w:val="none" w:sz="0" w:space="0" w:color="auto"/>
                                                                                <w:left w:val="none" w:sz="0" w:space="0" w:color="auto"/>
                                                                                <w:bottom w:val="none" w:sz="0" w:space="0" w:color="auto"/>
                                                                                <w:right w:val="none" w:sz="0" w:space="0" w:color="auto"/>
                                                                              </w:divBdr>
                                                                              <w:divsChild>
                                                                                <w:div w:id="743376950">
                                                                                  <w:marLeft w:val="0"/>
                                                                                  <w:marRight w:val="0"/>
                                                                                  <w:marTop w:val="0"/>
                                                                                  <w:marBottom w:val="0"/>
                                                                                  <w:divBdr>
                                                                                    <w:top w:val="none" w:sz="0" w:space="0" w:color="auto"/>
                                                                                    <w:left w:val="none" w:sz="0" w:space="0" w:color="auto"/>
                                                                                    <w:bottom w:val="none" w:sz="0" w:space="0" w:color="auto"/>
                                                                                    <w:right w:val="none" w:sz="0" w:space="0" w:color="auto"/>
                                                                                  </w:divBdr>
                                                                                  <w:divsChild>
                                                                                    <w:div w:id="1404062568">
                                                                                      <w:marLeft w:val="0"/>
                                                                                      <w:marRight w:val="0"/>
                                                                                      <w:marTop w:val="0"/>
                                                                                      <w:marBottom w:val="0"/>
                                                                                      <w:divBdr>
                                                                                        <w:top w:val="none" w:sz="0" w:space="0" w:color="auto"/>
                                                                                        <w:left w:val="none" w:sz="0" w:space="0" w:color="auto"/>
                                                                                        <w:bottom w:val="none" w:sz="0" w:space="0" w:color="auto"/>
                                                                                        <w:right w:val="none" w:sz="0" w:space="0" w:color="auto"/>
                                                                                      </w:divBdr>
                                                                                    </w:div>
                                                                                    <w:div w:id="22829141">
                                                                                      <w:marLeft w:val="0"/>
                                                                                      <w:marRight w:val="0"/>
                                                                                      <w:marTop w:val="0"/>
                                                                                      <w:marBottom w:val="0"/>
                                                                                      <w:divBdr>
                                                                                        <w:top w:val="none" w:sz="0" w:space="0" w:color="auto"/>
                                                                                        <w:left w:val="none" w:sz="0" w:space="0" w:color="auto"/>
                                                                                        <w:bottom w:val="none" w:sz="0" w:space="0" w:color="auto"/>
                                                                                        <w:right w:val="none" w:sz="0" w:space="0" w:color="auto"/>
                                                                                      </w:divBdr>
                                                                                    </w:div>
                                                                                    <w:div w:id="1449350964">
                                                                                      <w:marLeft w:val="0"/>
                                                                                      <w:marRight w:val="0"/>
                                                                                      <w:marTop w:val="0"/>
                                                                                      <w:marBottom w:val="0"/>
                                                                                      <w:divBdr>
                                                                                        <w:top w:val="none" w:sz="0" w:space="0" w:color="auto"/>
                                                                                        <w:left w:val="none" w:sz="0" w:space="0" w:color="auto"/>
                                                                                        <w:bottom w:val="none" w:sz="0" w:space="0" w:color="auto"/>
                                                                                        <w:right w:val="none" w:sz="0" w:space="0" w:color="auto"/>
                                                                                      </w:divBdr>
                                                                                    </w:div>
                                                                                    <w:div w:id="436869355">
                                                                                      <w:marLeft w:val="0"/>
                                                                                      <w:marRight w:val="0"/>
                                                                                      <w:marTop w:val="0"/>
                                                                                      <w:marBottom w:val="0"/>
                                                                                      <w:divBdr>
                                                                                        <w:top w:val="none" w:sz="0" w:space="0" w:color="auto"/>
                                                                                        <w:left w:val="none" w:sz="0" w:space="0" w:color="auto"/>
                                                                                        <w:bottom w:val="none" w:sz="0" w:space="0" w:color="auto"/>
                                                                                        <w:right w:val="none" w:sz="0" w:space="0" w:color="auto"/>
                                                                                      </w:divBdr>
                                                                                    </w:div>
                                                                                    <w:div w:id="20279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26531">
      <w:bodyDiv w:val="1"/>
      <w:marLeft w:val="0"/>
      <w:marRight w:val="0"/>
      <w:marTop w:val="0"/>
      <w:marBottom w:val="0"/>
      <w:divBdr>
        <w:top w:val="none" w:sz="0" w:space="0" w:color="auto"/>
        <w:left w:val="none" w:sz="0" w:space="0" w:color="auto"/>
        <w:bottom w:val="none" w:sz="0" w:space="0" w:color="auto"/>
        <w:right w:val="none" w:sz="0" w:space="0" w:color="auto"/>
      </w:divBdr>
    </w:div>
    <w:div w:id="1495797587">
      <w:bodyDiv w:val="1"/>
      <w:marLeft w:val="0"/>
      <w:marRight w:val="0"/>
      <w:marTop w:val="0"/>
      <w:marBottom w:val="0"/>
      <w:divBdr>
        <w:top w:val="none" w:sz="0" w:space="0" w:color="auto"/>
        <w:left w:val="none" w:sz="0" w:space="0" w:color="auto"/>
        <w:bottom w:val="none" w:sz="0" w:space="0" w:color="auto"/>
        <w:right w:val="none" w:sz="0" w:space="0" w:color="auto"/>
      </w:divBdr>
    </w:div>
    <w:div w:id="1633097465">
      <w:bodyDiv w:val="1"/>
      <w:marLeft w:val="0"/>
      <w:marRight w:val="0"/>
      <w:marTop w:val="0"/>
      <w:marBottom w:val="0"/>
      <w:divBdr>
        <w:top w:val="none" w:sz="0" w:space="0" w:color="auto"/>
        <w:left w:val="none" w:sz="0" w:space="0" w:color="auto"/>
        <w:bottom w:val="none" w:sz="0" w:space="0" w:color="auto"/>
        <w:right w:val="none" w:sz="0" w:space="0" w:color="auto"/>
      </w:divBdr>
    </w:div>
    <w:div w:id="1649243281">
      <w:bodyDiv w:val="1"/>
      <w:marLeft w:val="0"/>
      <w:marRight w:val="0"/>
      <w:marTop w:val="0"/>
      <w:marBottom w:val="0"/>
      <w:divBdr>
        <w:top w:val="none" w:sz="0" w:space="0" w:color="auto"/>
        <w:left w:val="none" w:sz="0" w:space="0" w:color="auto"/>
        <w:bottom w:val="none" w:sz="0" w:space="0" w:color="auto"/>
        <w:right w:val="none" w:sz="0" w:space="0" w:color="auto"/>
      </w:divBdr>
    </w:div>
    <w:div w:id="1763069286">
      <w:bodyDiv w:val="1"/>
      <w:marLeft w:val="0"/>
      <w:marRight w:val="0"/>
      <w:marTop w:val="0"/>
      <w:marBottom w:val="0"/>
      <w:divBdr>
        <w:top w:val="none" w:sz="0" w:space="0" w:color="auto"/>
        <w:left w:val="none" w:sz="0" w:space="0" w:color="auto"/>
        <w:bottom w:val="none" w:sz="0" w:space="0" w:color="auto"/>
        <w:right w:val="none" w:sz="0" w:space="0" w:color="auto"/>
      </w:divBdr>
    </w:div>
    <w:div w:id="1988508314">
      <w:bodyDiv w:val="1"/>
      <w:marLeft w:val="0"/>
      <w:marRight w:val="0"/>
      <w:marTop w:val="0"/>
      <w:marBottom w:val="0"/>
      <w:divBdr>
        <w:top w:val="none" w:sz="0" w:space="0" w:color="auto"/>
        <w:left w:val="none" w:sz="0" w:space="0" w:color="auto"/>
        <w:bottom w:val="none" w:sz="0" w:space="0" w:color="auto"/>
        <w:right w:val="none" w:sz="0" w:space="0" w:color="auto"/>
      </w:divBdr>
    </w:div>
    <w:div w:id="205049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wmas.safeguarding@wmas.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elfordsafeguardingadultsbo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BBB0B59AF144E9D8A47DF2BFA3598" ma:contentTypeVersion="16" ma:contentTypeDescription="Create a new document." ma:contentTypeScope="" ma:versionID="64468d5c467bc003e9ea9076e429bc38">
  <xsd:schema xmlns:xsd="http://www.w3.org/2001/XMLSchema" xmlns:xs="http://www.w3.org/2001/XMLSchema" xmlns:p="http://schemas.microsoft.com/office/2006/metadata/properties" xmlns:ns1="http://schemas.microsoft.com/sharepoint/v3" xmlns:ns2="2c2939b1-2ce3-48d9-8f8c-32a9337d84c6" xmlns:ns3="8c0c9f43-88e0-4dc8-9cdc-7ae63b8aae00" targetNamespace="http://schemas.microsoft.com/office/2006/metadata/properties" ma:root="true" ma:fieldsID="cf284480bbbca98a2404c156e88f6326" ns1:_="" ns2:_="" ns3:_="">
    <xsd:import namespace="http://schemas.microsoft.com/sharepoint/v3"/>
    <xsd:import namespace="2c2939b1-2ce3-48d9-8f8c-32a9337d84c6"/>
    <xsd:import namespace="8c0c9f43-88e0-4dc8-9cdc-7ae63b8aae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939b1-2ce3-48d9-8f8c-32a9337d8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0c9f43-88e0-4dc8-9cdc-7ae63b8aae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e51df4-52c5-4de0-a050-6c54c8bb9764}" ma:internalName="TaxCatchAll" ma:showField="CatchAllData" ma:web="8c0c9f43-88e0-4dc8-9cdc-7ae63b8aa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c2939b1-2ce3-48d9-8f8c-32a9337d84c6">
      <Terms xmlns="http://schemas.microsoft.com/office/infopath/2007/PartnerControls"/>
    </lcf76f155ced4ddcb4097134ff3c332f>
    <_ip_UnifiedCompliancePolicyProperties xmlns="http://schemas.microsoft.com/sharepoint/v3" xsi:nil="true"/>
    <TaxCatchAll xmlns="8c0c9f43-88e0-4dc8-9cdc-7ae63b8aae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C5F1-FA42-44BD-918E-A0945B2B1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2939b1-2ce3-48d9-8f8c-32a9337d84c6"/>
    <ds:schemaRef ds:uri="8c0c9f43-88e0-4dc8-9cdc-7ae63b8aa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BBAD7-589A-4941-9957-3F50B9FEB1B4}">
  <ds:schemaRefs>
    <ds:schemaRef ds:uri="http://schemas.microsoft.com/sharepoint/v3/contenttype/forms"/>
  </ds:schemaRefs>
</ds:datastoreItem>
</file>

<file path=customXml/itemProps3.xml><?xml version="1.0" encoding="utf-8"?>
<ds:datastoreItem xmlns:ds="http://schemas.openxmlformats.org/officeDocument/2006/customXml" ds:itemID="{C7D58F8B-5C22-4098-A002-8EFA84E886FA}">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 ds:uri="8c0c9f43-88e0-4dc8-9cdc-7ae63b8aae00"/>
    <ds:schemaRef ds:uri="http://purl.org/dc/terms/"/>
    <ds:schemaRef ds:uri="2c2939b1-2ce3-48d9-8f8c-32a9337d84c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89F567-19C6-4B15-8E2B-9D40C51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phillips</dc:creator>
  <cp:lastModifiedBy>Jones, Lisa</cp:lastModifiedBy>
  <cp:revision>17</cp:revision>
  <cp:lastPrinted>2018-05-14T10:33:00Z</cp:lastPrinted>
  <dcterms:created xsi:type="dcterms:W3CDTF">2023-05-17T14:19:00Z</dcterms:created>
  <dcterms:modified xsi:type="dcterms:W3CDTF">2023-09-28T09:45:00Z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LastSaved">
    <vt:filetime>2016-03-01T00:00:00Z</vt:filetime>
  </property>
  <property fmtid="{D5CDD505-2E9C-101B-9397-08002B2CF9AE}" pid="4" name="ContentTypeId">
    <vt:lpwstr>0x010100837BBB0B59AF144E9D8A47DF2BFA3598</vt:lpwstr>
  </property>
</Properties>
</file>